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1157" w14:textId="77777777" w:rsidR="00D02CF2" w:rsidRDefault="00D02CF2" w:rsidP="00D02CF2">
      <w:pPr>
        <w:widowControl w:val="0"/>
        <w:autoSpaceDE w:val="0"/>
        <w:autoSpaceDN w:val="0"/>
        <w:adjustRightInd w:val="0"/>
      </w:pPr>
    </w:p>
    <w:p w14:paraId="25EDED9B" w14:textId="77777777" w:rsidR="00D02CF2" w:rsidRDefault="00D02CF2" w:rsidP="00D02C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307.7600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33C11339" w14:textId="77777777" w:rsidR="00D02CF2" w:rsidRDefault="00D02CF2" w:rsidP="00D02CF2">
      <w:pPr>
        <w:widowControl w:val="0"/>
        <w:autoSpaceDE w:val="0"/>
        <w:autoSpaceDN w:val="0"/>
        <w:adjustRightInd w:val="0"/>
      </w:pPr>
    </w:p>
    <w:p w14:paraId="110B493A" w14:textId="1476A3EA" w:rsidR="00D02CF2" w:rsidRDefault="00D02CF2" w:rsidP="00D02C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7904EF8A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4D66672F" w14:textId="267B0680" w:rsidR="00D02CF2" w:rsidRDefault="00D02CF2" w:rsidP="00D02C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Except as provided in </w:t>
      </w:r>
      <w:r w:rsidR="00884A86">
        <w:t xml:space="preserve">subsection </w:t>
      </w:r>
      <w:r>
        <w:t xml:space="preserve">(a)(2) or (a)(3), this Subpart </w:t>
      </w:r>
      <w:r w:rsidR="00884A86">
        <w:t xml:space="preserve">CO </w:t>
      </w:r>
      <w:r>
        <w:t xml:space="preserve">applies to any porcelain enameling facility </w:t>
      </w:r>
      <w:r w:rsidR="00884A86">
        <w:t xml:space="preserve">that </w:t>
      </w:r>
      <w:r>
        <w:t xml:space="preserve">introduces or may introduce process wastewater pollutants into a </w:t>
      </w:r>
      <w:proofErr w:type="spellStart"/>
      <w:r>
        <w:t>POTW</w:t>
      </w:r>
      <w:proofErr w:type="spellEnd"/>
      <w:r>
        <w:t xml:space="preserve">. </w:t>
      </w:r>
    </w:p>
    <w:p w14:paraId="6C915F32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1FFDFB4D" w14:textId="58B522B5" w:rsidR="00D02CF2" w:rsidRDefault="00D02CF2" w:rsidP="00D02C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existing porcelain enameling facility </w:t>
      </w:r>
      <w:r w:rsidR="00884A86">
        <w:t xml:space="preserve">that </w:t>
      </w:r>
      <w:r>
        <w:t xml:space="preserve">prepares or coats less than 1600 square meters per day and which introduces less than 60,000 liters per day of wastewater into a </w:t>
      </w:r>
      <w:proofErr w:type="spellStart"/>
      <w:r>
        <w:t>POTW</w:t>
      </w:r>
      <w:proofErr w:type="spellEnd"/>
      <w:r>
        <w:t xml:space="preserve"> is not controlled by the pretreatment standards for existing sources in this Subpart.  These sources </w:t>
      </w:r>
      <w:r w:rsidR="00884A86">
        <w:t xml:space="preserve">must </w:t>
      </w:r>
      <w:r>
        <w:t xml:space="preserve">comply with the general and specific pretreatment requirements of Subpart B. </w:t>
      </w:r>
    </w:p>
    <w:p w14:paraId="6D9E6F71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72264446" w14:textId="77777777" w:rsidR="00D02CF2" w:rsidRDefault="00D02CF2" w:rsidP="00D02CF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This Subpart </w:t>
      </w:r>
      <w:r w:rsidR="00884A86">
        <w:t xml:space="preserve">CO </w:t>
      </w:r>
      <w:r>
        <w:t xml:space="preserve">does not apply to porcelain enameling on precious metal basis material. </w:t>
      </w:r>
    </w:p>
    <w:p w14:paraId="411625F2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09BA79C7" w14:textId="38015B29" w:rsidR="00D02CF2" w:rsidRDefault="00D02CF2" w:rsidP="00D02C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1A18EF">
        <w:t>Definitions</w:t>
      </w:r>
      <w:r>
        <w:t xml:space="preserve">.  The Board incorporates by reference 40 CFR 466.02 </w:t>
      </w:r>
      <w:r w:rsidR="00884A86">
        <w:t>(2003)</w:t>
      </w:r>
      <w:r>
        <w:t xml:space="preserve">.  This incorporation includes no later amendments or editions. </w:t>
      </w:r>
    </w:p>
    <w:p w14:paraId="51DE77FF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5EAE4E06" w14:textId="271312D5" w:rsidR="00D02CF2" w:rsidRDefault="00D02CF2" w:rsidP="00D02C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1A18EF">
        <w:t>Requirements</w:t>
      </w:r>
      <w:r>
        <w:t xml:space="preserve">.  The Board incorporates by reference 40 CFR 466.03 </w:t>
      </w:r>
      <w:r w:rsidR="00884A86">
        <w:t>(2003)</w:t>
      </w:r>
      <w:r>
        <w:t xml:space="preserve">.  This incorporation includes no later amendments or editions. </w:t>
      </w:r>
    </w:p>
    <w:p w14:paraId="5FF41498" w14:textId="77777777" w:rsidR="00A816CD" w:rsidRDefault="00A816CD" w:rsidP="0035058D">
      <w:pPr>
        <w:widowControl w:val="0"/>
        <w:autoSpaceDE w:val="0"/>
        <w:autoSpaceDN w:val="0"/>
        <w:adjustRightInd w:val="0"/>
      </w:pPr>
    </w:p>
    <w:p w14:paraId="31C6F1F2" w14:textId="21C62E2D" w:rsidR="00D02CF2" w:rsidRDefault="00D02CF2" w:rsidP="00D02C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</w:t>
      </w:r>
      <w:r w:rsidR="001A18EF">
        <w:t>Dates</w:t>
      </w:r>
      <w:r>
        <w:t xml:space="preserve">.  The Board incorporates by reference 40 CFR 466.04 </w:t>
      </w:r>
      <w:r w:rsidR="00884A86">
        <w:t>(2003)</w:t>
      </w:r>
      <w:r>
        <w:t xml:space="preserve">.  This incorporation includes no later amendments or editions. </w:t>
      </w:r>
    </w:p>
    <w:p w14:paraId="383CABE1" w14:textId="77777777" w:rsidR="00D02CF2" w:rsidRDefault="00D02CF2" w:rsidP="0035058D">
      <w:pPr>
        <w:widowControl w:val="0"/>
        <w:autoSpaceDE w:val="0"/>
        <w:autoSpaceDN w:val="0"/>
        <w:adjustRightInd w:val="0"/>
      </w:pPr>
    </w:p>
    <w:p w14:paraId="0A9A9DD9" w14:textId="578B2210" w:rsidR="00884A86" w:rsidRDefault="00DE51B8">
      <w:pPr>
        <w:pStyle w:val="JCARSourceNote"/>
        <w:ind w:firstLine="720"/>
      </w:pPr>
      <w:r>
        <w:t>(Source:  Amended at 4</w:t>
      </w:r>
      <w:r w:rsidR="001A18EF">
        <w:t>7</w:t>
      </w:r>
      <w:r>
        <w:t xml:space="preserve"> Ill. Reg. </w:t>
      </w:r>
      <w:r w:rsidR="00F2302F">
        <w:t>4662</w:t>
      </w:r>
      <w:r>
        <w:t xml:space="preserve">, effective </w:t>
      </w:r>
      <w:r w:rsidR="00F2302F">
        <w:t>March 23, 2023</w:t>
      </w:r>
      <w:r>
        <w:t>)</w:t>
      </w:r>
    </w:p>
    <w:sectPr w:rsidR="00884A86" w:rsidSect="00D02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CF2"/>
    <w:rsid w:val="001A18EF"/>
    <w:rsid w:val="002B03BA"/>
    <w:rsid w:val="0035058D"/>
    <w:rsid w:val="0046670B"/>
    <w:rsid w:val="005C3366"/>
    <w:rsid w:val="00884A86"/>
    <w:rsid w:val="008B77F5"/>
    <w:rsid w:val="00A816CD"/>
    <w:rsid w:val="00C4215D"/>
    <w:rsid w:val="00CA2280"/>
    <w:rsid w:val="00D02CF2"/>
    <w:rsid w:val="00D23F50"/>
    <w:rsid w:val="00DD6841"/>
    <w:rsid w:val="00DE51B8"/>
    <w:rsid w:val="00F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F0C69"/>
  <w15:docId w15:val="{FD616C27-2C6C-4DA7-9368-4517EA50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2023-04-08T22:36:00Z</dcterms:modified>
</cp:coreProperties>
</file>