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F0" w:rsidRDefault="00513EF0" w:rsidP="00513E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3EF0" w:rsidRDefault="00513EF0" w:rsidP="00513EF0">
      <w:pPr>
        <w:widowControl w:val="0"/>
        <w:autoSpaceDE w:val="0"/>
        <w:autoSpaceDN w:val="0"/>
        <w:adjustRightInd w:val="0"/>
      </w:pPr>
      <w:r>
        <w:rPr>
          <w:b/>
          <w:bCs/>
        </w:rPr>
        <w:t>Secti</w:t>
      </w:r>
      <w:r w:rsidR="00DC2766">
        <w:rPr>
          <w:b/>
          <w:bCs/>
        </w:rPr>
        <w:t>on 306.104  Intake Structures (r</w:t>
      </w:r>
      <w:r>
        <w:rPr>
          <w:b/>
          <w:bCs/>
        </w:rPr>
        <w:t>enumbered)</w:t>
      </w:r>
      <w:r>
        <w:t xml:space="preserve"> </w:t>
      </w:r>
    </w:p>
    <w:p w:rsidR="00513EF0" w:rsidRDefault="00513EF0" w:rsidP="00513EF0">
      <w:pPr>
        <w:widowControl w:val="0"/>
        <w:autoSpaceDE w:val="0"/>
        <w:autoSpaceDN w:val="0"/>
        <w:adjustRightInd w:val="0"/>
      </w:pPr>
    </w:p>
    <w:p w:rsidR="00513EF0" w:rsidRDefault="00513EF0" w:rsidP="00513E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306.104 renumbered to Section 306.201 at 7 Ill. Reg. 5682, effective April 19, 1983) </w:t>
      </w:r>
    </w:p>
    <w:sectPr w:rsidR="00513EF0" w:rsidSect="00513E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EF0"/>
    <w:rsid w:val="000C0E6E"/>
    <w:rsid w:val="00513EF0"/>
    <w:rsid w:val="005C3366"/>
    <w:rsid w:val="00AC3A40"/>
    <w:rsid w:val="00C55F80"/>
    <w:rsid w:val="00DC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