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3E9D" w14:textId="77777777" w:rsidR="00AC7C97" w:rsidRDefault="00AC7C97" w:rsidP="00AC7C97">
      <w:pPr>
        <w:widowControl w:val="0"/>
        <w:autoSpaceDE w:val="0"/>
        <w:autoSpaceDN w:val="0"/>
        <w:adjustRightInd w:val="0"/>
      </w:pPr>
    </w:p>
    <w:p w14:paraId="7DA9F8EE" w14:textId="77777777" w:rsidR="00AC7C97" w:rsidRDefault="00AC7C97" w:rsidP="00AC7C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304.203  Copper Discharges by Olin Corporation</w:t>
      </w:r>
      <w:r>
        <w:t xml:space="preserve"> </w:t>
      </w:r>
    </w:p>
    <w:p w14:paraId="7CBFB1E0" w14:textId="77777777" w:rsidR="00AC7C97" w:rsidRDefault="00AC7C97" w:rsidP="00AC7C97">
      <w:pPr>
        <w:widowControl w:val="0"/>
        <w:autoSpaceDE w:val="0"/>
        <w:autoSpaceDN w:val="0"/>
        <w:adjustRightInd w:val="0"/>
      </w:pPr>
    </w:p>
    <w:p w14:paraId="6117E279" w14:textId="53584B2C" w:rsidR="00AC7C97" w:rsidRDefault="00AC7C97" w:rsidP="00AC7C97">
      <w:pPr>
        <w:widowControl w:val="0"/>
        <w:autoSpaceDE w:val="0"/>
        <w:autoSpaceDN w:val="0"/>
        <w:adjustRightInd w:val="0"/>
      </w:pPr>
      <w:r>
        <w:t xml:space="preserve">This </w:t>
      </w:r>
      <w:r w:rsidR="00714EF2">
        <w:t>Section</w:t>
      </w:r>
      <w:r>
        <w:t xml:space="preserve"> applies to an existing facility owned by Olin Corporation which discharges to Wood River Creek and the East Fork of Wood River Creek in Madison County.  </w:t>
      </w:r>
      <w:r w:rsidR="008C3B8B">
        <w:t>The facility's</w:t>
      </w:r>
      <w:r>
        <w:t xml:space="preserve"> discharges </w:t>
      </w:r>
      <w:r w:rsidR="008C3B8B">
        <w:t>are</w:t>
      </w:r>
      <w:r>
        <w:t xml:space="preserve"> not subject to Section 304.105 as it applies to the water quality standard for copper of 35 Ill. Adm. Code 302.208. </w:t>
      </w:r>
    </w:p>
    <w:p w14:paraId="6C581EC9" w14:textId="77777777" w:rsidR="00AC7C97" w:rsidRDefault="00AC7C97" w:rsidP="00AC7C97">
      <w:pPr>
        <w:widowControl w:val="0"/>
        <w:autoSpaceDE w:val="0"/>
        <w:autoSpaceDN w:val="0"/>
        <w:adjustRightInd w:val="0"/>
      </w:pPr>
    </w:p>
    <w:p w14:paraId="0BA1F544" w14:textId="10A6EC04" w:rsidR="00AC7C97" w:rsidRDefault="008C3B8B" w:rsidP="00AC7C9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41BA9">
        <w:t>7</w:t>
      </w:r>
      <w:r>
        <w:t xml:space="preserve"> Ill. Reg. </w:t>
      </w:r>
      <w:r w:rsidR="0050014F">
        <w:t>4601</w:t>
      </w:r>
      <w:r>
        <w:t xml:space="preserve">, effective </w:t>
      </w:r>
      <w:r w:rsidR="0050014F">
        <w:t>March 23, 2023</w:t>
      </w:r>
      <w:r>
        <w:t>)</w:t>
      </w:r>
    </w:p>
    <w:sectPr w:rsidR="00AC7C97" w:rsidSect="00AC7C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97"/>
    <w:rsid w:val="00080F12"/>
    <w:rsid w:val="00141BA9"/>
    <w:rsid w:val="0050014F"/>
    <w:rsid w:val="005C3366"/>
    <w:rsid w:val="00714EF2"/>
    <w:rsid w:val="007947A8"/>
    <w:rsid w:val="008651C6"/>
    <w:rsid w:val="008C3B8B"/>
    <w:rsid w:val="00AC7C97"/>
    <w:rsid w:val="00B51928"/>
    <w:rsid w:val="00DA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DC60A8"/>
  <w15:docId w15:val="{D2AECC12-EDD3-4650-8685-9C654D92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