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255B1" w14:textId="77777777" w:rsidR="00D8198C" w:rsidRDefault="00D8198C" w:rsidP="00D8198C">
      <w:pPr>
        <w:widowControl w:val="0"/>
        <w:autoSpaceDE w:val="0"/>
        <w:autoSpaceDN w:val="0"/>
        <w:adjustRightInd w:val="0"/>
      </w:pPr>
    </w:p>
    <w:p w14:paraId="35DE250B" w14:textId="77777777" w:rsidR="00D8198C" w:rsidRDefault="00D8198C" w:rsidP="00D8198C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302.657  Determining the Human Nonthreshold Criterion</w:t>
      </w:r>
      <w:r>
        <w:t xml:space="preserve"> </w:t>
      </w:r>
    </w:p>
    <w:p w14:paraId="263FE440" w14:textId="77777777" w:rsidR="00D8198C" w:rsidRDefault="00D8198C" w:rsidP="00D8198C">
      <w:pPr>
        <w:widowControl w:val="0"/>
        <w:autoSpaceDE w:val="0"/>
        <w:autoSpaceDN w:val="0"/>
        <w:adjustRightInd w:val="0"/>
      </w:pPr>
    </w:p>
    <w:p w14:paraId="7C242923" w14:textId="77777777" w:rsidR="00D8198C" w:rsidRDefault="00D8198C" w:rsidP="00D8198C">
      <w:pPr>
        <w:widowControl w:val="0"/>
        <w:autoSpaceDE w:val="0"/>
        <w:autoSpaceDN w:val="0"/>
        <w:adjustRightInd w:val="0"/>
      </w:pPr>
      <w:r>
        <w:t>The HNC is calculated according to the equation:</w:t>
      </w:r>
    </w:p>
    <w:p w14:paraId="124B2545" w14:textId="77777777" w:rsidR="00D8198C" w:rsidRDefault="00D8198C" w:rsidP="00D8198C">
      <w:pPr>
        <w:widowControl w:val="0"/>
        <w:autoSpaceDE w:val="0"/>
        <w:autoSpaceDN w:val="0"/>
        <w:adjustRightInd w:val="0"/>
      </w:pPr>
    </w:p>
    <w:p w14:paraId="67E17DCA" w14:textId="77777777" w:rsidR="00D8198C" w:rsidRDefault="00D8198C" w:rsidP="00D8198C">
      <w:pPr>
        <w:widowControl w:val="0"/>
        <w:autoSpaceDE w:val="0"/>
        <w:autoSpaceDN w:val="0"/>
        <w:adjustRightInd w:val="0"/>
        <w:jc w:val="center"/>
      </w:pPr>
      <w:r>
        <w:t>HNC = RAI/[W + (F x BCF)]</w:t>
      </w:r>
    </w:p>
    <w:p w14:paraId="50A3914A" w14:textId="77777777" w:rsidR="00D8198C" w:rsidRDefault="00D8198C" w:rsidP="00D8198C">
      <w:pPr>
        <w:widowControl w:val="0"/>
        <w:autoSpaceDE w:val="0"/>
        <w:autoSpaceDN w:val="0"/>
        <w:adjustRightInd w:val="0"/>
      </w:pPr>
    </w:p>
    <w:p w14:paraId="2E0994BB" w14:textId="77777777" w:rsidR="00D8198C" w:rsidRDefault="00D8198C" w:rsidP="00D8198C">
      <w:pPr>
        <w:widowControl w:val="0"/>
        <w:autoSpaceDE w:val="0"/>
        <w:autoSpaceDN w:val="0"/>
        <w:adjustRightInd w:val="0"/>
        <w:ind w:firstLine="720"/>
      </w:pPr>
      <w:r>
        <w:t xml:space="preserve">where: </w:t>
      </w:r>
    </w:p>
    <w:p w14:paraId="409BA366" w14:textId="77777777" w:rsidR="00D8198C" w:rsidRDefault="00D8198C" w:rsidP="00D8198C"/>
    <w:tbl>
      <w:tblPr>
        <w:tblW w:w="7668" w:type="dxa"/>
        <w:tblInd w:w="1008" w:type="dxa"/>
        <w:tblLayout w:type="fixed"/>
        <w:tblLook w:val="04A0" w:firstRow="1" w:lastRow="0" w:firstColumn="1" w:lastColumn="0" w:noHBand="0" w:noVBand="1"/>
      </w:tblPr>
      <w:tblGrid>
        <w:gridCol w:w="720"/>
        <w:gridCol w:w="270"/>
        <w:gridCol w:w="6678"/>
      </w:tblGrid>
      <w:tr w:rsidR="00D8198C" w14:paraId="48E57880" w14:textId="77777777" w:rsidTr="00D8198C">
        <w:trPr>
          <w:trHeight w:val="729"/>
        </w:trPr>
        <w:tc>
          <w:tcPr>
            <w:tcW w:w="720" w:type="dxa"/>
            <w:hideMark/>
          </w:tcPr>
          <w:p w14:paraId="2DD85540" w14:textId="77777777" w:rsidR="00D8198C" w:rsidRDefault="00D8198C">
            <w:pPr>
              <w:widowControl w:val="0"/>
              <w:autoSpaceDE w:val="0"/>
              <w:autoSpaceDN w:val="0"/>
              <w:adjustRightInd w:val="0"/>
              <w:ind w:right="-153"/>
            </w:pPr>
            <w:r>
              <w:t>HNC</w:t>
            </w:r>
          </w:p>
        </w:tc>
        <w:tc>
          <w:tcPr>
            <w:tcW w:w="270" w:type="dxa"/>
            <w:hideMark/>
          </w:tcPr>
          <w:p w14:paraId="5F4B3FE1" w14:textId="77777777" w:rsidR="00D8198C" w:rsidRDefault="00D8198C">
            <w:pPr>
              <w:widowControl w:val="0"/>
              <w:autoSpaceDE w:val="0"/>
              <w:autoSpaceDN w:val="0"/>
              <w:adjustRightInd w:val="0"/>
              <w:ind w:left="-132" w:right="-648"/>
            </w:pPr>
            <w:r>
              <w:t>=</w:t>
            </w:r>
          </w:p>
        </w:tc>
        <w:tc>
          <w:tcPr>
            <w:tcW w:w="6681" w:type="dxa"/>
            <w:hideMark/>
          </w:tcPr>
          <w:p w14:paraId="64DE8D74" w14:textId="77777777" w:rsidR="00D8198C" w:rsidRDefault="00D8198C">
            <w:pPr>
              <w:widowControl w:val="0"/>
              <w:autoSpaceDE w:val="0"/>
              <w:autoSpaceDN w:val="0"/>
              <w:adjustRightInd w:val="0"/>
              <w:ind w:left="-108"/>
            </w:pPr>
            <w:r>
              <w:t>Human Nonthreshold Protection Criterion in milligrams per liter (mg/L);</w:t>
            </w:r>
          </w:p>
        </w:tc>
      </w:tr>
      <w:tr w:rsidR="00D8198C" w14:paraId="522156F5" w14:textId="77777777" w:rsidTr="00D8198C">
        <w:trPr>
          <w:trHeight w:val="990"/>
        </w:trPr>
        <w:tc>
          <w:tcPr>
            <w:tcW w:w="720" w:type="dxa"/>
            <w:hideMark/>
          </w:tcPr>
          <w:p w14:paraId="264CACC7" w14:textId="77777777" w:rsidR="00D8198C" w:rsidRDefault="00D8198C">
            <w:pPr>
              <w:widowControl w:val="0"/>
              <w:autoSpaceDE w:val="0"/>
              <w:autoSpaceDN w:val="0"/>
              <w:adjustRightInd w:val="0"/>
              <w:ind w:right="-153"/>
            </w:pPr>
            <w:r>
              <w:t>RAI</w:t>
            </w:r>
          </w:p>
        </w:tc>
        <w:tc>
          <w:tcPr>
            <w:tcW w:w="270" w:type="dxa"/>
            <w:hideMark/>
          </w:tcPr>
          <w:p w14:paraId="668D25CF" w14:textId="77777777" w:rsidR="00D8198C" w:rsidRDefault="00D8198C">
            <w:pPr>
              <w:widowControl w:val="0"/>
              <w:autoSpaceDE w:val="0"/>
              <w:autoSpaceDN w:val="0"/>
              <w:adjustRightInd w:val="0"/>
              <w:ind w:left="-132" w:right="-648"/>
            </w:pPr>
            <w:r>
              <w:t>=</w:t>
            </w:r>
          </w:p>
        </w:tc>
        <w:tc>
          <w:tcPr>
            <w:tcW w:w="6681" w:type="dxa"/>
            <w:hideMark/>
          </w:tcPr>
          <w:p w14:paraId="4FF05608" w14:textId="7FBE251F" w:rsidR="00D8198C" w:rsidRDefault="00D8198C" w:rsidP="002C4051">
            <w:pPr>
              <w:widowControl w:val="0"/>
              <w:autoSpaceDE w:val="0"/>
              <w:autoSpaceDN w:val="0"/>
              <w:adjustRightInd w:val="0"/>
              <w:ind w:left="-108"/>
            </w:pPr>
            <w:r>
              <w:t xml:space="preserve">Risk Associated Intake of a substance in milligrams per day (mg/d) </w:t>
            </w:r>
            <w:r w:rsidR="007038B4">
              <w:t>that</w:t>
            </w:r>
            <w:r>
              <w:t xml:space="preserve"> is associated with a lifetime cancer risk level equal to a ratio of one to 1,000,000 as derived in Section 302.654;</w:t>
            </w:r>
          </w:p>
        </w:tc>
      </w:tr>
      <w:tr w:rsidR="00D8198C" w14:paraId="6A5E4EC7" w14:textId="77777777" w:rsidTr="00D8198C">
        <w:trPr>
          <w:trHeight w:val="2394"/>
        </w:trPr>
        <w:tc>
          <w:tcPr>
            <w:tcW w:w="720" w:type="dxa"/>
            <w:hideMark/>
          </w:tcPr>
          <w:p w14:paraId="6411DDFA" w14:textId="77777777" w:rsidR="00D8198C" w:rsidRDefault="00D8198C">
            <w:pPr>
              <w:widowControl w:val="0"/>
              <w:autoSpaceDE w:val="0"/>
              <w:autoSpaceDN w:val="0"/>
              <w:adjustRightInd w:val="0"/>
              <w:ind w:right="-153"/>
            </w:pPr>
            <w:r>
              <w:t>W</w:t>
            </w:r>
          </w:p>
        </w:tc>
        <w:tc>
          <w:tcPr>
            <w:tcW w:w="270" w:type="dxa"/>
            <w:hideMark/>
          </w:tcPr>
          <w:p w14:paraId="1C7DAC05" w14:textId="77777777" w:rsidR="00D8198C" w:rsidRDefault="00D8198C">
            <w:pPr>
              <w:widowControl w:val="0"/>
              <w:autoSpaceDE w:val="0"/>
              <w:autoSpaceDN w:val="0"/>
              <w:adjustRightInd w:val="0"/>
              <w:ind w:left="-132" w:right="-648"/>
            </w:pPr>
            <w:r>
              <w:t>=</w:t>
            </w:r>
          </w:p>
        </w:tc>
        <w:tc>
          <w:tcPr>
            <w:tcW w:w="6681" w:type="dxa"/>
            <w:hideMark/>
          </w:tcPr>
          <w:p w14:paraId="1C3CFA62" w14:textId="3CA314F7" w:rsidR="00D8198C" w:rsidRDefault="00D8198C" w:rsidP="002C4051">
            <w:pPr>
              <w:widowControl w:val="0"/>
              <w:autoSpaceDE w:val="0"/>
              <w:autoSpaceDN w:val="0"/>
              <w:adjustRightInd w:val="0"/>
              <w:ind w:left="-108"/>
            </w:pPr>
            <w:r>
              <w:t xml:space="preserve">Per capita daily water consumption equal to 2 liters per day (L/d) for surface waters at the point of intake of a public or food processing water supply, or equal to 0.01 liters per day (L/d) which represents incidental exposure through contact or ingestion of small volumes of water while swimming or during other recreational activities for areas which are determined to be public access areas </w:t>
            </w:r>
            <w:r w:rsidR="002C4051">
              <w:t xml:space="preserve">under </w:t>
            </w:r>
            <w:r>
              <w:t>Section 302.102(b)(3), or 0.001 liters per day (L/d) for other waters;</w:t>
            </w:r>
          </w:p>
        </w:tc>
      </w:tr>
      <w:tr w:rsidR="00D8198C" w14:paraId="4C993F97" w14:textId="77777777" w:rsidTr="00D8198C">
        <w:trPr>
          <w:trHeight w:val="693"/>
        </w:trPr>
        <w:tc>
          <w:tcPr>
            <w:tcW w:w="720" w:type="dxa"/>
            <w:hideMark/>
          </w:tcPr>
          <w:p w14:paraId="3F010594" w14:textId="77777777" w:rsidR="00D8198C" w:rsidRDefault="00D8198C">
            <w:pPr>
              <w:widowControl w:val="0"/>
              <w:autoSpaceDE w:val="0"/>
              <w:autoSpaceDN w:val="0"/>
              <w:adjustRightInd w:val="0"/>
              <w:ind w:right="-153"/>
            </w:pPr>
            <w:r>
              <w:t>F</w:t>
            </w:r>
          </w:p>
        </w:tc>
        <w:tc>
          <w:tcPr>
            <w:tcW w:w="270" w:type="dxa"/>
            <w:hideMark/>
          </w:tcPr>
          <w:p w14:paraId="253FDE14" w14:textId="77777777" w:rsidR="00D8198C" w:rsidRDefault="00D8198C">
            <w:pPr>
              <w:widowControl w:val="0"/>
              <w:autoSpaceDE w:val="0"/>
              <w:autoSpaceDN w:val="0"/>
              <w:adjustRightInd w:val="0"/>
              <w:ind w:left="-132" w:right="-648"/>
            </w:pPr>
            <w:r>
              <w:t>=</w:t>
            </w:r>
          </w:p>
        </w:tc>
        <w:tc>
          <w:tcPr>
            <w:tcW w:w="6681" w:type="dxa"/>
            <w:hideMark/>
          </w:tcPr>
          <w:p w14:paraId="1E375A8B" w14:textId="77777777" w:rsidR="00D8198C" w:rsidRDefault="00D8198C">
            <w:pPr>
              <w:widowControl w:val="0"/>
              <w:autoSpaceDE w:val="0"/>
              <w:autoSpaceDN w:val="0"/>
              <w:adjustRightInd w:val="0"/>
              <w:ind w:left="-108"/>
            </w:pPr>
            <w:r>
              <w:t>Assumed daily fish consumption in the United States equal to 0.020 kilograms per day (kg/d); and</w:t>
            </w:r>
          </w:p>
        </w:tc>
      </w:tr>
      <w:tr w:rsidR="00D8198C" w14:paraId="547EEAA8" w14:textId="77777777" w:rsidTr="00D8198C">
        <w:tc>
          <w:tcPr>
            <w:tcW w:w="720" w:type="dxa"/>
            <w:hideMark/>
          </w:tcPr>
          <w:p w14:paraId="2E296D6E" w14:textId="77777777" w:rsidR="00D8198C" w:rsidRDefault="00D8198C">
            <w:pPr>
              <w:widowControl w:val="0"/>
              <w:autoSpaceDE w:val="0"/>
              <w:autoSpaceDN w:val="0"/>
              <w:adjustRightInd w:val="0"/>
              <w:ind w:right="-153"/>
            </w:pPr>
            <w:r>
              <w:t>BCF</w:t>
            </w:r>
          </w:p>
        </w:tc>
        <w:tc>
          <w:tcPr>
            <w:tcW w:w="270" w:type="dxa"/>
            <w:hideMark/>
          </w:tcPr>
          <w:p w14:paraId="0657EC2E" w14:textId="77777777" w:rsidR="00D8198C" w:rsidRDefault="00D8198C">
            <w:pPr>
              <w:widowControl w:val="0"/>
              <w:autoSpaceDE w:val="0"/>
              <w:autoSpaceDN w:val="0"/>
              <w:adjustRightInd w:val="0"/>
              <w:ind w:left="-132" w:right="-648"/>
            </w:pPr>
            <w:r>
              <w:t>=</w:t>
            </w:r>
          </w:p>
        </w:tc>
        <w:tc>
          <w:tcPr>
            <w:tcW w:w="6681" w:type="dxa"/>
            <w:hideMark/>
          </w:tcPr>
          <w:p w14:paraId="760C64AB" w14:textId="287A8C2C" w:rsidR="00D8198C" w:rsidRDefault="00D8198C" w:rsidP="002C4051">
            <w:pPr>
              <w:widowControl w:val="0"/>
              <w:autoSpaceDE w:val="0"/>
              <w:autoSpaceDN w:val="0"/>
              <w:adjustRightInd w:val="0"/>
              <w:ind w:left="-108"/>
            </w:pPr>
            <w:r>
              <w:t xml:space="preserve">Aquatic Life Bioconcentration Factor with units of liter per kilogram (L/kg) as derived in Section 302.663. </w:t>
            </w:r>
          </w:p>
        </w:tc>
      </w:tr>
    </w:tbl>
    <w:p w14:paraId="23FD16A9" w14:textId="77777777" w:rsidR="00D8198C" w:rsidRDefault="00D8198C" w:rsidP="00D8198C"/>
    <w:p w14:paraId="3F5B0CE3" w14:textId="1871CA63" w:rsidR="00D8198C" w:rsidRDefault="002729AC" w:rsidP="00D8198C">
      <w:pPr>
        <w:pStyle w:val="JCARSourceNote"/>
        <w:ind w:left="720"/>
      </w:pPr>
      <w:r>
        <w:t>(Source:  Amended at 4</w:t>
      </w:r>
      <w:r w:rsidR="007038B4">
        <w:t>7</w:t>
      </w:r>
      <w:r>
        <w:t xml:space="preserve"> Ill. Reg. </w:t>
      </w:r>
      <w:r w:rsidR="009E7D01">
        <w:t>4437</w:t>
      </w:r>
      <w:r>
        <w:t xml:space="preserve">, effective </w:t>
      </w:r>
      <w:r w:rsidR="009E7D01">
        <w:t>March 23, 2023</w:t>
      </w:r>
      <w:r>
        <w:t>)</w:t>
      </w:r>
    </w:p>
    <w:sectPr w:rsidR="00D8198C" w:rsidSect="00643A0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43A0E"/>
    <w:rsid w:val="00010A9B"/>
    <w:rsid w:val="001C3226"/>
    <w:rsid w:val="001E327E"/>
    <w:rsid w:val="00247690"/>
    <w:rsid w:val="002729AC"/>
    <w:rsid w:val="00295775"/>
    <w:rsid w:val="002C4051"/>
    <w:rsid w:val="00345320"/>
    <w:rsid w:val="004007BA"/>
    <w:rsid w:val="00424634"/>
    <w:rsid w:val="00555B6C"/>
    <w:rsid w:val="005C3366"/>
    <w:rsid w:val="0063105C"/>
    <w:rsid w:val="00643A0E"/>
    <w:rsid w:val="007038B4"/>
    <w:rsid w:val="007A3443"/>
    <w:rsid w:val="007E361C"/>
    <w:rsid w:val="00841A6C"/>
    <w:rsid w:val="008A713B"/>
    <w:rsid w:val="00962324"/>
    <w:rsid w:val="009E259D"/>
    <w:rsid w:val="009E7D01"/>
    <w:rsid w:val="00B74076"/>
    <w:rsid w:val="00BB3ABE"/>
    <w:rsid w:val="00C63904"/>
    <w:rsid w:val="00C66011"/>
    <w:rsid w:val="00D8198C"/>
    <w:rsid w:val="00DE2FDF"/>
    <w:rsid w:val="00E7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BB34543"/>
  <w15:docId w15:val="{CD4BCFAE-C0ED-470B-9F3C-9F5CE8DB1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198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007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18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</vt:lpstr>
    </vt:vector>
  </TitlesOfParts>
  <Company>State of Illinois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</dc:title>
  <dc:subject/>
  <dc:creator>Illinois General Assembly</dc:creator>
  <cp:keywords/>
  <dc:description/>
  <cp:lastModifiedBy>Shipley, Melissa A.</cp:lastModifiedBy>
  <cp:revision>3</cp:revision>
  <dcterms:created xsi:type="dcterms:W3CDTF">2023-04-05T18:16:00Z</dcterms:created>
  <dcterms:modified xsi:type="dcterms:W3CDTF">2023-04-06T21:05:00Z</dcterms:modified>
</cp:coreProperties>
</file>