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70AA0" w14:textId="77777777" w:rsidR="00FB15E4" w:rsidRDefault="00FB15E4" w:rsidP="00FB15E4">
      <w:pPr>
        <w:widowControl w:val="0"/>
        <w:autoSpaceDE w:val="0"/>
        <w:autoSpaceDN w:val="0"/>
        <w:adjustRightInd w:val="0"/>
      </w:pPr>
    </w:p>
    <w:p w14:paraId="5C5F9C40" w14:textId="77777777" w:rsidR="00FB15E4" w:rsidRDefault="00FB15E4" w:rsidP="00FB15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302.585  Procedures</w:t>
      </w:r>
      <w:proofErr w:type="gramEnd"/>
      <w:r>
        <w:rPr>
          <w:b/>
          <w:bCs/>
        </w:rPr>
        <w:t xml:space="preserve"> for Determining the Lake Michigan Basin Human Health Threshold Criterion (</w:t>
      </w:r>
      <w:proofErr w:type="spellStart"/>
      <w:r>
        <w:rPr>
          <w:b/>
          <w:bCs/>
        </w:rPr>
        <w:t>LMHHTC</w:t>
      </w:r>
      <w:proofErr w:type="spellEnd"/>
      <w:r>
        <w:rPr>
          <w:b/>
          <w:bCs/>
        </w:rPr>
        <w:t>) and the Lake Michigan Basin Human Health Threshold Value (</w:t>
      </w:r>
      <w:proofErr w:type="spellStart"/>
      <w:r>
        <w:rPr>
          <w:b/>
          <w:bCs/>
        </w:rPr>
        <w:t>LMHHTV</w:t>
      </w:r>
      <w:proofErr w:type="spellEnd"/>
      <w:r>
        <w:rPr>
          <w:b/>
          <w:bCs/>
        </w:rPr>
        <w:t>)</w:t>
      </w:r>
      <w:r>
        <w:t xml:space="preserve"> </w:t>
      </w:r>
    </w:p>
    <w:p w14:paraId="5AFA3477" w14:textId="77777777" w:rsidR="00FB15E4" w:rsidRDefault="00FB15E4" w:rsidP="00FB15E4">
      <w:pPr>
        <w:widowControl w:val="0"/>
        <w:autoSpaceDE w:val="0"/>
        <w:autoSpaceDN w:val="0"/>
        <w:adjustRightInd w:val="0"/>
      </w:pPr>
    </w:p>
    <w:p w14:paraId="4BBBA4AD" w14:textId="565BD10F" w:rsidR="00FB15E4" w:rsidRDefault="00FB15E4" w:rsidP="00FB15E4">
      <w:pPr>
        <w:widowControl w:val="0"/>
        <w:autoSpaceDE w:val="0"/>
        <w:autoSpaceDN w:val="0"/>
        <w:adjustRightInd w:val="0"/>
      </w:pPr>
      <w:r>
        <w:t xml:space="preserve">The </w:t>
      </w:r>
      <w:proofErr w:type="spellStart"/>
      <w:r>
        <w:t>LMHHTC</w:t>
      </w:r>
      <w:proofErr w:type="spellEnd"/>
      <w:r>
        <w:t xml:space="preserve"> or </w:t>
      </w:r>
      <w:proofErr w:type="spellStart"/>
      <w:r>
        <w:t>LMHHTV</w:t>
      </w:r>
      <w:proofErr w:type="spellEnd"/>
      <w:r>
        <w:t xml:space="preserve"> is derived for all toxic substances from the most sensitive </w:t>
      </w:r>
      <w:r w:rsidR="00D865CF">
        <w:t>endpoint</w:t>
      </w:r>
      <w:r>
        <w:t xml:space="preserve"> for which there exists a dosage or concentration below which no adverse effect or response is likely to occur. </w:t>
      </w:r>
    </w:p>
    <w:p w14:paraId="78A96CD1" w14:textId="77777777" w:rsidR="00CC1F48" w:rsidRDefault="00CC1F48" w:rsidP="00FB15E4">
      <w:pPr>
        <w:widowControl w:val="0"/>
        <w:autoSpaceDE w:val="0"/>
        <w:autoSpaceDN w:val="0"/>
        <w:adjustRightInd w:val="0"/>
      </w:pPr>
    </w:p>
    <w:p w14:paraId="16C08451" w14:textId="1B70210A" w:rsidR="00FB15E4" w:rsidRDefault="00FB15E4" w:rsidP="00FB15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Minimum </w:t>
      </w:r>
      <w:r w:rsidR="00D865CF">
        <w:t>Data Requirements</w:t>
      </w:r>
      <w:r>
        <w:t xml:space="preserve"> </w:t>
      </w:r>
    </w:p>
    <w:p w14:paraId="72A0CA99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1D89521C" w14:textId="37B04863" w:rsidR="00FB15E4" w:rsidRDefault="00FB15E4" w:rsidP="00FB15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Tier I.  The minimum data set sufficient to derive a Tier I </w:t>
      </w:r>
      <w:proofErr w:type="spellStart"/>
      <w:r>
        <w:t>LMHHTC</w:t>
      </w:r>
      <w:proofErr w:type="spellEnd"/>
      <w:r>
        <w:t xml:space="preserve"> </w:t>
      </w:r>
      <w:r w:rsidR="00BF1641">
        <w:t>must</w:t>
      </w:r>
      <w:r>
        <w:t xml:space="preserve"> include at least one epidemiological study or one animal study of greater than 90 days duration; or </w:t>
      </w:r>
    </w:p>
    <w:p w14:paraId="381FBFD5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350F290B" w14:textId="00D5C9F2" w:rsidR="00FB15E4" w:rsidRDefault="00FB15E4" w:rsidP="00FB15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Tier II.  When the minimum data for deriving Tier I criteria are not available, a more limited database consisting of an animal study of greater than 28 days duration </w:t>
      </w:r>
      <w:r w:rsidR="00BF1641">
        <w:t>must</w:t>
      </w:r>
      <w:r>
        <w:t xml:space="preserve"> be used. </w:t>
      </w:r>
    </w:p>
    <w:p w14:paraId="21A65C98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063B05A5" w14:textId="24B1036F" w:rsidR="00FB15E4" w:rsidRDefault="00FB15E4" w:rsidP="00FB15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Principles for </w:t>
      </w:r>
      <w:r w:rsidR="00D865CF">
        <w:t>Development of Tier I Criteria and Tier II Values</w:t>
      </w:r>
      <w:r>
        <w:t xml:space="preserve"> </w:t>
      </w:r>
    </w:p>
    <w:p w14:paraId="215436ED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36CBED7A" w14:textId="77279B2C" w:rsidR="00FB15E4" w:rsidRDefault="00FB15E4" w:rsidP="00FB15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experimental exposure level representing the highest level tested at which no adverse effects were demonstrated (</w:t>
      </w:r>
      <w:proofErr w:type="spellStart"/>
      <w:r>
        <w:t>NOAEL</w:t>
      </w:r>
      <w:proofErr w:type="spellEnd"/>
      <w:r>
        <w:t xml:space="preserve">) </w:t>
      </w:r>
      <w:r w:rsidR="00BF1641">
        <w:t>must</w:t>
      </w:r>
      <w:r>
        <w:t xml:space="preserve"> be used </w:t>
      </w:r>
      <w:r w:rsidR="00D865CF">
        <w:t>to calculate</w:t>
      </w:r>
      <w:r>
        <w:t xml:space="preserve"> a criterion or value.  In the absence of a </w:t>
      </w:r>
      <w:proofErr w:type="spellStart"/>
      <w:r>
        <w:t>NOAEL</w:t>
      </w:r>
      <w:proofErr w:type="spellEnd"/>
      <w:r>
        <w:t xml:space="preserve">, a </w:t>
      </w:r>
      <w:proofErr w:type="spellStart"/>
      <w:r>
        <w:t>LOAEL</w:t>
      </w:r>
      <w:proofErr w:type="spellEnd"/>
      <w:r>
        <w:t xml:space="preserve"> </w:t>
      </w:r>
      <w:r w:rsidR="00BF1641">
        <w:t>must</w:t>
      </w:r>
      <w:r>
        <w:t xml:space="preserve"> be used if it is based on relatively mild and reversible effects; </w:t>
      </w:r>
    </w:p>
    <w:p w14:paraId="486230D2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79F7B769" w14:textId="4578EADC" w:rsidR="00FB15E4" w:rsidRDefault="00FB15E4" w:rsidP="00FB15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Uncertainty factors (</w:t>
      </w:r>
      <w:proofErr w:type="spellStart"/>
      <w:r>
        <w:t>UFs</w:t>
      </w:r>
      <w:proofErr w:type="spellEnd"/>
      <w:r>
        <w:t xml:space="preserve">) </w:t>
      </w:r>
      <w:r w:rsidR="00BF1641">
        <w:t>must</w:t>
      </w:r>
      <w:r>
        <w:t xml:space="preserve"> be used to account for the uncertainties in predicting acceptable dose levels for the general human population based upon experimental animal data or limited human data: </w:t>
      </w:r>
    </w:p>
    <w:p w14:paraId="2F443028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65F82F7E" w14:textId="4AD6C7C6" w:rsidR="00FB15E4" w:rsidRDefault="00FB15E4" w:rsidP="00FB15E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</w:t>
      </w:r>
      <w:proofErr w:type="spellStart"/>
      <w:r>
        <w:t>UF</w:t>
      </w:r>
      <w:proofErr w:type="spellEnd"/>
      <w:r>
        <w:t xml:space="preserve"> of 10 </w:t>
      </w:r>
      <w:r w:rsidR="00BF1641">
        <w:t>must</w:t>
      </w:r>
      <w:r>
        <w:t xml:space="preserve"> be used when extrapolating from experimental results of studies on prolonged exposure to average healthy humans; </w:t>
      </w:r>
    </w:p>
    <w:p w14:paraId="7D42E11E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09C32EC4" w14:textId="2CBAC635" w:rsidR="00FB15E4" w:rsidRDefault="00FB15E4" w:rsidP="00FB15E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</w:t>
      </w:r>
      <w:proofErr w:type="spellStart"/>
      <w:r>
        <w:t>UF</w:t>
      </w:r>
      <w:proofErr w:type="spellEnd"/>
      <w:r>
        <w:t xml:space="preserve"> of 100 </w:t>
      </w:r>
      <w:r w:rsidR="00BF1641">
        <w:t>must</w:t>
      </w:r>
      <w:r>
        <w:t xml:space="preserve"> be used when extrapolating from results of long-term studies on experimental animals; </w:t>
      </w:r>
    </w:p>
    <w:p w14:paraId="1FE5DA37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4FF12E9F" w14:textId="1452997A" w:rsidR="00FB15E4" w:rsidRDefault="00FB15E4" w:rsidP="00FB15E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</w:t>
      </w:r>
      <w:proofErr w:type="spellStart"/>
      <w:r>
        <w:t>UF</w:t>
      </w:r>
      <w:proofErr w:type="spellEnd"/>
      <w:r>
        <w:t xml:space="preserve"> of up to 1000 </w:t>
      </w:r>
      <w:r w:rsidR="00BF1641">
        <w:t>must</w:t>
      </w:r>
      <w:r>
        <w:t xml:space="preserve"> be used when extrapolating from animal studies for which the exposure duration is less than chronic, but greater than </w:t>
      </w:r>
      <w:proofErr w:type="spellStart"/>
      <w:r>
        <w:t>subchronic</w:t>
      </w:r>
      <w:proofErr w:type="spellEnd"/>
      <w:r>
        <w:t xml:space="preserve">; </w:t>
      </w:r>
    </w:p>
    <w:p w14:paraId="72965DE7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0D9D6673" w14:textId="3FD695F7" w:rsidR="00FB15E4" w:rsidRDefault="00FB15E4" w:rsidP="00FB15E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</w:t>
      </w:r>
      <w:proofErr w:type="spellStart"/>
      <w:r>
        <w:t>UF</w:t>
      </w:r>
      <w:proofErr w:type="spellEnd"/>
      <w:r>
        <w:t xml:space="preserve"> of up to 3000 </w:t>
      </w:r>
      <w:r w:rsidR="00BF1641">
        <w:t>must</w:t>
      </w:r>
      <w:r>
        <w:t xml:space="preserve"> be used when extrapolating from animal studies for which the exposure duration is less than </w:t>
      </w:r>
      <w:proofErr w:type="spellStart"/>
      <w:r>
        <w:t>subchronic</w:t>
      </w:r>
      <w:proofErr w:type="spellEnd"/>
      <w:r>
        <w:t xml:space="preserve">; </w:t>
      </w:r>
    </w:p>
    <w:p w14:paraId="6A70033F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66396DF0" w14:textId="1B616381" w:rsidR="00FB15E4" w:rsidRDefault="00FB15E4" w:rsidP="00FB15E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An additional </w:t>
      </w:r>
      <w:proofErr w:type="spellStart"/>
      <w:r>
        <w:t>UF</w:t>
      </w:r>
      <w:proofErr w:type="spellEnd"/>
      <w:r>
        <w:t xml:space="preserve"> of between one and ten </w:t>
      </w:r>
      <w:r w:rsidR="00BF1641">
        <w:t>must</w:t>
      </w:r>
      <w:r>
        <w:t xml:space="preserve"> be used when deriving a criterion from a </w:t>
      </w:r>
      <w:proofErr w:type="spellStart"/>
      <w:r>
        <w:t>LOAEL</w:t>
      </w:r>
      <w:proofErr w:type="spellEnd"/>
      <w:r>
        <w:t xml:space="preserve">.  The level of additional </w:t>
      </w:r>
      <w:r>
        <w:lastRenderedPageBreak/>
        <w:t xml:space="preserve">uncertainty applied </w:t>
      </w:r>
      <w:r w:rsidR="00BF1641">
        <w:t>will</w:t>
      </w:r>
      <w:r>
        <w:t xml:space="preserve"> depend upon the severity and the incidence of the observed adverse effect; </w:t>
      </w:r>
    </w:p>
    <w:p w14:paraId="443B7929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38A40617" w14:textId="02330D94" w:rsidR="00FB15E4" w:rsidRDefault="00FB15E4" w:rsidP="00FB15E4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An additional </w:t>
      </w:r>
      <w:proofErr w:type="spellStart"/>
      <w:r>
        <w:t>UF</w:t>
      </w:r>
      <w:proofErr w:type="spellEnd"/>
      <w:r>
        <w:t xml:space="preserve"> of between one and ten </w:t>
      </w:r>
      <w:r w:rsidR="00BF1641">
        <w:t>must</w:t>
      </w:r>
      <w:r>
        <w:t xml:space="preserve"> be applied when there are limited effects data or incomplete sub-acute or chronic toxicity data; </w:t>
      </w:r>
    </w:p>
    <w:p w14:paraId="078A854A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68280EB2" w14:textId="7B9CA5B4" w:rsidR="00FB15E4" w:rsidRDefault="00FB15E4" w:rsidP="00FB15E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total uncertainty (</w:t>
      </w:r>
      <w:r w:rsidR="00053CCF">
        <w:t>∑</w:t>
      </w:r>
      <w:r>
        <w:t xml:space="preserve"> of the uncertainty factors) </w:t>
      </w:r>
      <w:r w:rsidR="00BF1641">
        <w:t>must</w:t>
      </w:r>
      <w:r>
        <w:t xml:space="preserve"> not exceed 10,000 for Tier I criterion and 30,000 for Tier II value; and </w:t>
      </w:r>
    </w:p>
    <w:p w14:paraId="63C89FF3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22AD0C97" w14:textId="3400CDD4" w:rsidR="00FB15E4" w:rsidRDefault="00FB15E4" w:rsidP="00FB15E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All study results </w:t>
      </w:r>
      <w:r w:rsidR="00BF1641">
        <w:t>must</w:t>
      </w:r>
      <w:r>
        <w:t xml:space="preserve"> be converted to the standard unit for acceptable daily exposure of milligrams of toxicant per kilogram of body weight per day (mg/kg/day).  Doses </w:t>
      </w:r>
      <w:r w:rsidR="00BF1641">
        <w:t>must</w:t>
      </w:r>
      <w:r>
        <w:t xml:space="preserve"> be adjusted for continuous exposure. </w:t>
      </w:r>
    </w:p>
    <w:p w14:paraId="63C8B221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25667B73" w14:textId="1DE51622" w:rsidR="00FB15E4" w:rsidRDefault="00FB15E4" w:rsidP="00FB15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Tier I </w:t>
      </w:r>
      <w:r w:rsidR="00D865CF">
        <w:t>Criteria and Tier II Value Derivation</w:t>
      </w:r>
      <w:r>
        <w:t xml:space="preserve"> </w:t>
      </w:r>
    </w:p>
    <w:p w14:paraId="679AADFC" w14:textId="77777777" w:rsidR="00CC1F48" w:rsidRDefault="00CC1F48" w:rsidP="00E1064B">
      <w:pPr>
        <w:widowControl w:val="0"/>
        <w:autoSpaceDE w:val="0"/>
        <w:autoSpaceDN w:val="0"/>
        <w:adjustRightInd w:val="0"/>
      </w:pPr>
    </w:p>
    <w:p w14:paraId="34119A21" w14:textId="77777777" w:rsidR="00FB15E4" w:rsidRDefault="00FB15E4" w:rsidP="00FB15E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Determining the Acceptable Daily Exposure (ADE) </w:t>
      </w:r>
    </w:p>
    <w:p w14:paraId="2252A7F3" w14:textId="77777777" w:rsidR="00FB15E4" w:rsidRDefault="00FB15E4" w:rsidP="00E1064B">
      <w:pPr>
        <w:widowControl w:val="0"/>
        <w:autoSpaceDE w:val="0"/>
        <w:autoSpaceDN w:val="0"/>
        <w:adjustRightInd w:val="0"/>
      </w:pPr>
    </w:p>
    <w:p w14:paraId="5801E573" w14:textId="0F28CD60" w:rsidR="00FB15E4" w:rsidRDefault="00FB15E4" w:rsidP="00E35825">
      <w:pPr>
        <w:widowControl w:val="0"/>
        <w:autoSpaceDE w:val="0"/>
        <w:autoSpaceDN w:val="0"/>
        <w:adjustRightInd w:val="0"/>
        <w:ind w:left="2160"/>
      </w:pPr>
      <w:r>
        <w:t xml:space="preserve">ADE = test value / </w:t>
      </w:r>
      <w:r w:rsidR="00053CCF">
        <w:t>∑</w:t>
      </w:r>
      <w:r>
        <w:t xml:space="preserve"> of the </w:t>
      </w:r>
      <w:proofErr w:type="spellStart"/>
      <w:r>
        <w:t>UFs</w:t>
      </w:r>
      <w:proofErr w:type="spellEnd"/>
      <w:r>
        <w:t xml:space="preserve"> from subsection (b)(2) </w:t>
      </w:r>
    </w:p>
    <w:p w14:paraId="5BCC5440" w14:textId="77777777" w:rsidR="00FB15E4" w:rsidRDefault="00FB15E4" w:rsidP="00E1064B">
      <w:pPr>
        <w:widowControl w:val="0"/>
        <w:autoSpaceDE w:val="0"/>
        <w:autoSpaceDN w:val="0"/>
        <w:adjustRightInd w:val="0"/>
      </w:pPr>
    </w:p>
    <w:p w14:paraId="48C91588" w14:textId="77777777" w:rsidR="00FB15E4" w:rsidRDefault="00FB15E4" w:rsidP="00E35825">
      <w:pPr>
        <w:widowControl w:val="0"/>
        <w:autoSpaceDE w:val="0"/>
        <w:autoSpaceDN w:val="0"/>
        <w:adjustRightInd w:val="0"/>
        <w:ind w:left="2160"/>
      </w:pPr>
      <w:r>
        <w:t xml:space="preserve">Where: </w:t>
      </w:r>
    </w:p>
    <w:p w14:paraId="654BED07" w14:textId="77777777" w:rsidR="00FB15E4" w:rsidRDefault="00FB15E4" w:rsidP="00E1064B">
      <w:pPr>
        <w:widowControl w:val="0"/>
        <w:autoSpaceDE w:val="0"/>
        <w:autoSpaceDN w:val="0"/>
        <w:adjustRightInd w:val="0"/>
      </w:pPr>
    </w:p>
    <w:p w14:paraId="2CD11197" w14:textId="77777777" w:rsidR="00FB15E4" w:rsidRDefault="00FB15E4" w:rsidP="00E35825">
      <w:pPr>
        <w:widowControl w:val="0"/>
        <w:autoSpaceDE w:val="0"/>
        <w:autoSpaceDN w:val="0"/>
        <w:adjustRightInd w:val="0"/>
        <w:ind w:left="2880"/>
      </w:pPr>
      <w:r>
        <w:t xml:space="preserve">acceptable daily exposure is in milligrams toxicant per kilogram body weight per day (mg/kg/day) </w:t>
      </w:r>
    </w:p>
    <w:p w14:paraId="6B9CA4D8" w14:textId="77777777" w:rsidR="00FB15E4" w:rsidRDefault="00FB15E4" w:rsidP="00E1064B">
      <w:pPr>
        <w:widowControl w:val="0"/>
        <w:autoSpaceDE w:val="0"/>
        <w:autoSpaceDN w:val="0"/>
        <w:adjustRightInd w:val="0"/>
      </w:pPr>
    </w:p>
    <w:p w14:paraId="736CEE3F" w14:textId="77777777" w:rsidR="00FB15E4" w:rsidRDefault="00FB15E4" w:rsidP="00FB15E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Determining the Lake Michigan Basin Human Health Threshold Criterion (</w:t>
      </w:r>
      <w:proofErr w:type="spellStart"/>
      <w:r>
        <w:t>LMHHTC</w:t>
      </w:r>
      <w:proofErr w:type="spellEnd"/>
      <w:r>
        <w:t>) or the Lake Michigan Basin Human Health Threshold Value (</w:t>
      </w:r>
      <w:proofErr w:type="spellStart"/>
      <w:r>
        <w:t>LMHHTV</w:t>
      </w:r>
      <w:proofErr w:type="spellEnd"/>
      <w:r>
        <w:t xml:space="preserve">) </w:t>
      </w:r>
    </w:p>
    <w:p w14:paraId="34FCE9CA" w14:textId="77777777" w:rsidR="00FB15E4" w:rsidRDefault="00FB15E4" w:rsidP="00E1064B">
      <w:pPr>
        <w:widowControl w:val="0"/>
        <w:autoSpaceDE w:val="0"/>
        <w:autoSpaceDN w:val="0"/>
        <w:adjustRightInd w:val="0"/>
      </w:pPr>
    </w:p>
    <w:p w14:paraId="65A1AA72" w14:textId="77777777" w:rsidR="00981ABC" w:rsidRDefault="00FB15E4" w:rsidP="000F7FD4">
      <w:pPr>
        <w:widowControl w:val="0"/>
        <w:autoSpaceDE w:val="0"/>
        <w:autoSpaceDN w:val="0"/>
        <w:adjustRightInd w:val="0"/>
        <w:ind w:left="4788" w:hanging="2628"/>
      </w:pPr>
      <w:proofErr w:type="spellStart"/>
      <w:r>
        <w:t>LMHHTC</w:t>
      </w:r>
      <w:proofErr w:type="spellEnd"/>
      <w:r>
        <w:t xml:space="preserve"> or </w:t>
      </w:r>
      <w:proofErr w:type="spellStart"/>
      <w:r>
        <w:t>LMHHTV</w:t>
      </w:r>
      <w:proofErr w:type="spellEnd"/>
      <w:r w:rsidR="000F7FD4">
        <w:t xml:space="preserve"> </w:t>
      </w:r>
      <w:r>
        <w:t xml:space="preserve">= </w:t>
      </w:r>
    </w:p>
    <w:p w14:paraId="0614BCDF" w14:textId="77777777" w:rsidR="00981ABC" w:rsidRDefault="00981ABC" w:rsidP="00E1064B">
      <w:pPr>
        <w:widowControl w:val="0"/>
        <w:autoSpaceDE w:val="0"/>
        <w:autoSpaceDN w:val="0"/>
        <w:adjustRightInd w:val="0"/>
      </w:pPr>
    </w:p>
    <w:p w14:paraId="649E683D" w14:textId="77777777" w:rsidR="00981ABC" w:rsidRDefault="00981ABC" w:rsidP="00981ABC">
      <w:pPr>
        <w:widowControl w:val="0"/>
        <w:autoSpaceDE w:val="0"/>
        <w:autoSpaceDN w:val="0"/>
        <w:adjustRightInd w:val="0"/>
        <w:ind w:left="4950"/>
      </w:pPr>
      <w:r>
        <w:t>{</w:t>
      </w:r>
      <w:r w:rsidR="00FB15E4">
        <w:t xml:space="preserve">ADE x BW x </w:t>
      </w:r>
      <w:proofErr w:type="gramStart"/>
      <w:r w:rsidR="00FB15E4">
        <w:t xml:space="preserve">RSC </w:t>
      </w:r>
      <w:r>
        <w:t>}</w:t>
      </w:r>
      <w:proofErr w:type="gramEnd"/>
      <w:r w:rsidR="00FB15E4">
        <w:t xml:space="preserve"> /  </w:t>
      </w:r>
    </w:p>
    <w:p w14:paraId="2C11D2F7" w14:textId="77777777" w:rsidR="00981ABC" w:rsidRDefault="00981ABC" w:rsidP="00E1064B">
      <w:pPr>
        <w:widowControl w:val="0"/>
        <w:autoSpaceDE w:val="0"/>
        <w:autoSpaceDN w:val="0"/>
        <w:adjustRightInd w:val="0"/>
      </w:pPr>
    </w:p>
    <w:p w14:paraId="42D7094C" w14:textId="2B5B98A5" w:rsidR="00FB15E4" w:rsidRDefault="00981ABC" w:rsidP="00981ABC">
      <w:pPr>
        <w:widowControl w:val="0"/>
        <w:autoSpaceDE w:val="0"/>
        <w:autoSpaceDN w:val="0"/>
        <w:adjustRightInd w:val="0"/>
        <w:ind w:left="4788" w:hanging="1368"/>
      </w:pPr>
      <w:r>
        <w:t>{</w:t>
      </w:r>
      <w:r w:rsidR="00FB15E4">
        <w:t>WC + [(</w:t>
      </w:r>
      <w:proofErr w:type="spellStart"/>
      <w:r w:rsidR="00FB15E4">
        <w:t>FC</w:t>
      </w:r>
      <w:r w:rsidR="00FB15E4" w:rsidRPr="000F7FD4">
        <w:rPr>
          <w:vertAlign w:val="subscript"/>
        </w:rPr>
        <w:t>TL3</w:t>
      </w:r>
      <w:proofErr w:type="spellEnd"/>
      <w:r w:rsidR="00FB15E4">
        <w:t xml:space="preserve"> x </w:t>
      </w:r>
      <w:proofErr w:type="spellStart"/>
      <w:r w:rsidR="00FB15E4">
        <w:t>BAF</w:t>
      </w:r>
      <w:r w:rsidR="00FB15E4" w:rsidRPr="000F7FD4">
        <w:rPr>
          <w:vertAlign w:val="subscript"/>
        </w:rPr>
        <w:t>HHTL3</w:t>
      </w:r>
      <w:proofErr w:type="spellEnd"/>
      <w:r w:rsidR="00FB15E4">
        <w:t>) + (</w:t>
      </w:r>
      <w:proofErr w:type="spellStart"/>
      <w:r w:rsidR="00FB15E4">
        <w:t>FC</w:t>
      </w:r>
      <w:r w:rsidR="00FB15E4" w:rsidRPr="000F7FD4">
        <w:rPr>
          <w:vertAlign w:val="subscript"/>
        </w:rPr>
        <w:t>TL4</w:t>
      </w:r>
      <w:proofErr w:type="spellEnd"/>
      <w:r w:rsidR="00FB15E4">
        <w:t xml:space="preserve"> x </w:t>
      </w:r>
      <w:proofErr w:type="spellStart"/>
      <w:r w:rsidR="00FB15E4">
        <w:t>BAF</w:t>
      </w:r>
      <w:r w:rsidR="00FB15E4" w:rsidRPr="000F7FD4">
        <w:rPr>
          <w:vertAlign w:val="subscript"/>
        </w:rPr>
        <w:t>HHTL4</w:t>
      </w:r>
      <w:proofErr w:type="spellEnd"/>
      <w:r w:rsidR="00FB15E4">
        <w:t>)]</w:t>
      </w:r>
      <w:r>
        <w:t>}</w:t>
      </w:r>
      <w:r w:rsidR="00FB15E4">
        <w:t xml:space="preserve">  </w:t>
      </w:r>
    </w:p>
    <w:p w14:paraId="4E8C91F5" w14:textId="77777777" w:rsidR="00FB15E4" w:rsidRDefault="00FB15E4" w:rsidP="00E1064B">
      <w:pPr>
        <w:widowControl w:val="0"/>
        <w:autoSpaceDE w:val="0"/>
        <w:autoSpaceDN w:val="0"/>
        <w:adjustRightInd w:val="0"/>
      </w:pPr>
    </w:p>
    <w:p w14:paraId="01C84CAF" w14:textId="77777777" w:rsidR="00FB15E4" w:rsidRDefault="00FB15E4" w:rsidP="000F7FD4">
      <w:pPr>
        <w:widowControl w:val="0"/>
        <w:autoSpaceDE w:val="0"/>
        <w:autoSpaceDN w:val="0"/>
        <w:adjustRightInd w:val="0"/>
        <w:ind w:left="2160"/>
      </w:pPr>
      <w:r>
        <w:t xml:space="preserve">Where: </w:t>
      </w:r>
    </w:p>
    <w:p w14:paraId="7C327F88" w14:textId="77777777" w:rsidR="00FB15E4" w:rsidRDefault="00FB15E4" w:rsidP="00E1064B">
      <w:pPr>
        <w:widowControl w:val="0"/>
        <w:autoSpaceDE w:val="0"/>
        <w:autoSpaceDN w:val="0"/>
        <w:adjustRightInd w:val="0"/>
      </w:pPr>
    </w:p>
    <w:tbl>
      <w:tblPr>
        <w:tblW w:w="0" w:type="auto"/>
        <w:tblInd w:w="2730" w:type="dxa"/>
        <w:tblLook w:val="0000" w:firstRow="0" w:lastRow="0" w:firstColumn="0" w:lastColumn="0" w:noHBand="0" w:noVBand="0"/>
      </w:tblPr>
      <w:tblGrid>
        <w:gridCol w:w="1174"/>
        <w:gridCol w:w="251"/>
        <w:gridCol w:w="5421"/>
      </w:tblGrid>
      <w:tr w:rsidR="000F7FD4" w14:paraId="75754FF7" w14:textId="77777777">
        <w:trPr>
          <w:trHeight w:val="414"/>
        </w:trPr>
        <w:tc>
          <w:tcPr>
            <w:tcW w:w="6846" w:type="dxa"/>
            <w:gridSpan w:val="3"/>
          </w:tcPr>
          <w:p w14:paraId="385379D2" w14:textId="77777777" w:rsidR="000F7FD4" w:rsidRDefault="000F7FD4" w:rsidP="000F7FD4">
            <w:pPr>
              <w:widowControl w:val="0"/>
              <w:autoSpaceDE w:val="0"/>
              <w:autoSpaceDN w:val="0"/>
              <w:adjustRightInd w:val="0"/>
              <w:ind w:left="-30" w:right="-72"/>
            </w:pPr>
            <w:proofErr w:type="spellStart"/>
            <w:r>
              <w:t>LMHHTC</w:t>
            </w:r>
            <w:proofErr w:type="spellEnd"/>
            <w:r>
              <w:t xml:space="preserve"> or </w:t>
            </w:r>
            <w:proofErr w:type="spellStart"/>
            <w:r>
              <w:t>LMHHTV</w:t>
            </w:r>
            <w:proofErr w:type="spellEnd"/>
            <w:r>
              <w:t xml:space="preserve"> is in milligrams per liter (mg/L)</w:t>
            </w:r>
          </w:p>
        </w:tc>
      </w:tr>
      <w:tr w:rsidR="000F7FD4" w14:paraId="4F74ED2E" w14:textId="77777777">
        <w:trPr>
          <w:trHeight w:val="693"/>
        </w:trPr>
        <w:tc>
          <w:tcPr>
            <w:tcW w:w="1174" w:type="dxa"/>
          </w:tcPr>
          <w:p w14:paraId="3089BF67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ADE</w:t>
            </w:r>
          </w:p>
        </w:tc>
        <w:tc>
          <w:tcPr>
            <w:tcW w:w="251" w:type="dxa"/>
          </w:tcPr>
          <w:p w14:paraId="2F8091E2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421" w:type="dxa"/>
          </w:tcPr>
          <w:p w14:paraId="72695F2B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acceptable daily intake in milligrams toxicant per kilogram body weight per day (mg/kg/day)</w:t>
            </w:r>
          </w:p>
        </w:tc>
      </w:tr>
      <w:tr w:rsidR="000F7FD4" w14:paraId="38679487" w14:textId="77777777">
        <w:trPr>
          <w:trHeight w:val="405"/>
        </w:trPr>
        <w:tc>
          <w:tcPr>
            <w:tcW w:w="1174" w:type="dxa"/>
          </w:tcPr>
          <w:p w14:paraId="53BBE197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RSC</w:t>
            </w:r>
          </w:p>
        </w:tc>
        <w:tc>
          <w:tcPr>
            <w:tcW w:w="251" w:type="dxa"/>
          </w:tcPr>
          <w:p w14:paraId="69CA3C90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421" w:type="dxa"/>
          </w:tcPr>
          <w:p w14:paraId="0E8250EF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relative source contribution factor of 0.8</w:t>
            </w:r>
          </w:p>
        </w:tc>
      </w:tr>
      <w:tr w:rsidR="000F7FD4" w14:paraId="5591E2AB" w14:textId="77777777">
        <w:trPr>
          <w:trHeight w:val="387"/>
        </w:trPr>
        <w:tc>
          <w:tcPr>
            <w:tcW w:w="1174" w:type="dxa"/>
          </w:tcPr>
          <w:p w14:paraId="78B9BF41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t>BW</w:t>
            </w:r>
          </w:p>
        </w:tc>
        <w:tc>
          <w:tcPr>
            <w:tcW w:w="251" w:type="dxa"/>
          </w:tcPr>
          <w:p w14:paraId="08EB1402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421" w:type="dxa"/>
          </w:tcPr>
          <w:p w14:paraId="3D6B39B6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weight of an average human (BW = 70 kg)</w:t>
            </w:r>
          </w:p>
        </w:tc>
      </w:tr>
      <w:tr w:rsidR="000F7FD4" w14:paraId="772BB23E" w14:textId="77777777">
        <w:trPr>
          <w:trHeight w:val="1521"/>
        </w:trPr>
        <w:tc>
          <w:tcPr>
            <w:tcW w:w="1174" w:type="dxa"/>
          </w:tcPr>
          <w:p w14:paraId="58B19502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</w:pPr>
            <w:r>
              <w:lastRenderedPageBreak/>
              <w:t>WC</w:t>
            </w:r>
          </w:p>
        </w:tc>
        <w:tc>
          <w:tcPr>
            <w:tcW w:w="251" w:type="dxa"/>
          </w:tcPr>
          <w:p w14:paraId="2FAE543B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421" w:type="dxa"/>
          </w:tcPr>
          <w:p w14:paraId="4DE2217E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per capita water consumption (both drinking and incidental exposure) for surface waters classified as public water supplies = two liters/day; or per capita incidental daily water ingestion for surface waters not used as human drinking water sources = 0.01 liters/day</w:t>
            </w:r>
          </w:p>
        </w:tc>
      </w:tr>
      <w:tr w:rsidR="000F7FD4" w14:paraId="574C1966" w14:textId="77777777">
        <w:trPr>
          <w:trHeight w:val="927"/>
        </w:trPr>
        <w:tc>
          <w:tcPr>
            <w:tcW w:w="1174" w:type="dxa"/>
          </w:tcPr>
          <w:p w14:paraId="6261DBB3" w14:textId="77777777" w:rsidR="000F7FD4" w:rsidRPr="000F7FD4" w:rsidRDefault="000F7FD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FC</w:t>
            </w:r>
            <w:r>
              <w:rPr>
                <w:vertAlign w:val="subscript"/>
              </w:rPr>
              <w:t>TL3</w:t>
            </w:r>
            <w:proofErr w:type="spellEnd"/>
          </w:p>
        </w:tc>
        <w:tc>
          <w:tcPr>
            <w:tcW w:w="251" w:type="dxa"/>
          </w:tcPr>
          <w:p w14:paraId="5F364083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421" w:type="dxa"/>
          </w:tcPr>
          <w:p w14:paraId="3F55BD4D" w14:textId="19CED6FC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mean consumption of trophic level 3 fish by regional sport fishers of regionally caught freshwater fish = 0.0036 kg/day</w:t>
            </w:r>
          </w:p>
        </w:tc>
      </w:tr>
      <w:tr w:rsidR="000F7FD4" w14:paraId="5A1FCA80" w14:textId="77777777">
        <w:trPr>
          <w:trHeight w:val="945"/>
        </w:trPr>
        <w:tc>
          <w:tcPr>
            <w:tcW w:w="1174" w:type="dxa"/>
          </w:tcPr>
          <w:p w14:paraId="1D774383" w14:textId="77777777" w:rsidR="000F7FD4" w:rsidRPr="000F7FD4" w:rsidRDefault="000F7FD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FC</w:t>
            </w:r>
            <w:r>
              <w:rPr>
                <w:vertAlign w:val="subscript"/>
              </w:rPr>
              <w:t>TL4</w:t>
            </w:r>
            <w:proofErr w:type="spellEnd"/>
          </w:p>
        </w:tc>
        <w:tc>
          <w:tcPr>
            <w:tcW w:w="251" w:type="dxa"/>
          </w:tcPr>
          <w:p w14:paraId="0365A9D2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421" w:type="dxa"/>
          </w:tcPr>
          <w:p w14:paraId="6E309DBA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>mean consumption of trophic level 4 fish by regional sport fishers of regionally caught freshwater fish = 0.0114 kg/day</w:t>
            </w:r>
          </w:p>
        </w:tc>
      </w:tr>
      <w:tr w:rsidR="000F7FD4" w14:paraId="2441717A" w14:textId="77777777">
        <w:trPr>
          <w:trHeight w:val="945"/>
        </w:trPr>
        <w:tc>
          <w:tcPr>
            <w:tcW w:w="1174" w:type="dxa"/>
          </w:tcPr>
          <w:p w14:paraId="10A879ED" w14:textId="77777777" w:rsidR="000F7FD4" w:rsidRPr="000F7FD4" w:rsidRDefault="000F7FD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BAF</w:t>
            </w:r>
            <w:r>
              <w:rPr>
                <w:vertAlign w:val="subscript"/>
              </w:rPr>
              <w:t>HHTL3</w:t>
            </w:r>
            <w:proofErr w:type="spellEnd"/>
          </w:p>
        </w:tc>
        <w:tc>
          <w:tcPr>
            <w:tcW w:w="251" w:type="dxa"/>
          </w:tcPr>
          <w:p w14:paraId="2A5A4261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421" w:type="dxa"/>
          </w:tcPr>
          <w:p w14:paraId="63B14F70" w14:textId="2FBCEBDA" w:rsidR="000F7FD4" w:rsidRDefault="000F7FD4" w:rsidP="00BF1641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 xml:space="preserve">human health bioaccumulation factor for edible portion of trophic level 3 fish, as derived using the </w:t>
            </w:r>
            <w:proofErr w:type="spellStart"/>
            <w:r>
              <w:t>BAF</w:t>
            </w:r>
            <w:proofErr w:type="spellEnd"/>
            <w:r>
              <w:t xml:space="preserve"> methodology in Section 302.570</w:t>
            </w:r>
          </w:p>
        </w:tc>
      </w:tr>
      <w:tr w:rsidR="000F7FD4" w14:paraId="47D3FF4A" w14:textId="77777777">
        <w:trPr>
          <w:trHeight w:val="360"/>
        </w:trPr>
        <w:tc>
          <w:tcPr>
            <w:tcW w:w="1174" w:type="dxa"/>
          </w:tcPr>
          <w:p w14:paraId="7DAB1D79" w14:textId="77777777" w:rsidR="000F7FD4" w:rsidRPr="000F7FD4" w:rsidRDefault="000F7FD4" w:rsidP="008A713B">
            <w:pPr>
              <w:widowControl w:val="0"/>
              <w:autoSpaceDE w:val="0"/>
              <w:autoSpaceDN w:val="0"/>
              <w:adjustRightInd w:val="0"/>
              <w:ind w:left="-16"/>
              <w:jc w:val="both"/>
              <w:rPr>
                <w:vertAlign w:val="subscript"/>
              </w:rPr>
            </w:pPr>
            <w:proofErr w:type="spellStart"/>
            <w:r>
              <w:t>BAF</w:t>
            </w:r>
            <w:r>
              <w:rPr>
                <w:vertAlign w:val="subscript"/>
              </w:rPr>
              <w:t>HHTL4</w:t>
            </w:r>
            <w:proofErr w:type="spellEnd"/>
          </w:p>
        </w:tc>
        <w:tc>
          <w:tcPr>
            <w:tcW w:w="251" w:type="dxa"/>
          </w:tcPr>
          <w:p w14:paraId="2896A817" w14:textId="77777777" w:rsidR="000F7FD4" w:rsidRDefault="000F7FD4" w:rsidP="008A713B">
            <w:pPr>
              <w:widowControl w:val="0"/>
              <w:autoSpaceDE w:val="0"/>
              <w:autoSpaceDN w:val="0"/>
              <w:adjustRightInd w:val="0"/>
              <w:ind w:left="-114" w:right="-75"/>
              <w:jc w:val="center"/>
            </w:pPr>
            <w:r>
              <w:t>=</w:t>
            </w:r>
          </w:p>
        </w:tc>
        <w:tc>
          <w:tcPr>
            <w:tcW w:w="5421" w:type="dxa"/>
          </w:tcPr>
          <w:p w14:paraId="36BB3B05" w14:textId="7DB0E322" w:rsidR="000F7FD4" w:rsidRDefault="000F7FD4" w:rsidP="00BF1641">
            <w:pPr>
              <w:widowControl w:val="0"/>
              <w:autoSpaceDE w:val="0"/>
              <w:autoSpaceDN w:val="0"/>
              <w:adjustRightInd w:val="0"/>
              <w:ind w:left="-96" w:right="-72"/>
            </w:pPr>
            <w:r>
              <w:t xml:space="preserve">human health bioaccumulation factor for edible portion of trophic level 4 fish, as derived using the </w:t>
            </w:r>
            <w:proofErr w:type="spellStart"/>
            <w:r>
              <w:t>BAF</w:t>
            </w:r>
            <w:proofErr w:type="spellEnd"/>
            <w:r>
              <w:t xml:space="preserve"> methodology in Section 302.570</w:t>
            </w:r>
          </w:p>
        </w:tc>
      </w:tr>
    </w:tbl>
    <w:p w14:paraId="2AF596DF" w14:textId="77777777" w:rsidR="00FB15E4" w:rsidRDefault="00FB15E4" w:rsidP="00E1064B">
      <w:pPr>
        <w:widowControl w:val="0"/>
        <w:autoSpaceDE w:val="0"/>
        <w:autoSpaceDN w:val="0"/>
        <w:adjustRightInd w:val="0"/>
      </w:pPr>
    </w:p>
    <w:p w14:paraId="2AA9AC73" w14:textId="0C416410" w:rsidR="00FB15E4" w:rsidRDefault="00BF1641" w:rsidP="00FB15E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865CF">
        <w:t>7</w:t>
      </w:r>
      <w:r>
        <w:t xml:space="preserve"> Ill. Reg. </w:t>
      </w:r>
      <w:r w:rsidR="00CC0ADE">
        <w:t>4437</w:t>
      </w:r>
      <w:r>
        <w:t xml:space="preserve">, effective </w:t>
      </w:r>
      <w:r w:rsidR="00CC0ADE">
        <w:t>March 23, 2023</w:t>
      </w:r>
      <w:r>
        <w:t>)</w:t>
      </w:r>
    </w:p>
    <w:sectPr w:rsidR="00FB15E4" w:rsidSect="00FB15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15E4"/>
    <w:rsid w:val="00053CCF"/>
    <w:rsid w:val="000B2174"/>
    <w:rsid w:val="000F7FD4"/>
    <w:rsid w:val="00173908"/>
    <w:rsid w:val="00197F40"/>
    <w:rsid w:val="001E2FEA"/>
    <w:rsid w:val="005C3366"/>
    <w:rsid w:val="008A713B"/>
    <w:rsid w:val="00981ABC"/>
    <w:rsid w:val="00B843E4"/>
    <w:rsid w:val="00BF1641"/>
    <w:rsid w:val="00CC0ADE"/>
    <w:rsid w:val="00CC1F48"/>
    <w:rsid w:val="00D46663"/>
    <w:rsid w:val="00D865CF"/>
    <w:rsid w:val="00E1064B"/>
    <w:rsid w:val="00E31735"/>
    <w:rsid w:val="00E35825"/>
    <w:rsid w:val="00F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61CEBC"/>
  <w15:docId w15:val="{5EB61F55-EA5F-4DDE-8D2E-E0D6AEDBB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2023-04-07T22:49:00Z</dcterms:modified>
</cp:coreProperties>
</file>