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3542" w14:textId="77777777" w:rsidR="006A38C0" w:rsidRPr="00413973" w:rsidRDefault="006A38C0" w:rsidP="00413973"/>
    <w:p w14:paraId="6F3CF080" w14:textId="77777777" w:rsidR="006A38C0" w:rsidRPr="00413973" w:rsidRDefault="006A38C0" w:rsidP="00413973">
      <w:pPr>
        <w:rPr>
          <w:b/>
        </w:rPr>
      </w:pPr>
      <w:r w:rsidRPr="00413973">
        <w:rPr>
          <w:b/>
        </w:rPr>
        <w:t>Section 302.407  Chemical Constituents</w:t>
      </w:r>
    </w:p>
    <w:p w14:paraId="0FE3624D" w14:textId="77777777" w:rsidR="006A38C0" w:rsidRPr="00413973" w:rsidRDefault="006A38C0" w:rsidP="00413973"/>
    <w:p w14:paraId="213EEAEF" w14:textId="257C56FF" w:rsidR="006A38C0" w:rsidRPr="00413973" w:rsidRDefault="006A38C0" w:rsidP="00413973">
      <w:pPr>
        <w:ind w:left="1440" w:hanging="720"/>
      </w:pPr>
      <w:r w:rsidRPr="00413973">
        <w:t>a)</w:t>
      </w:r>
      <w:r w:rsidRPr="00413973">
        <w:tab/>
        <w:t xml:space="preserve">The acute standard (AS) for the chemical constituents listed in subsection (e) </w:t>
      </w:r>
      <w:r w:rsidR="00A858A0">
        <w:t>must</w:t>
      </w:r>
      <w:r w:rsidRPr="00413973">
        <w:t xml:space="preserve"> not be exceeded at any time except as provided in subsection (d).</w:t>
      </w:r>
    </w:p>
    <w:p w14:paraId="05C786D4" w14:textId="77777777" w:rsidR="006A38C0" w:rsidRPr="00413973" w:rsidRDefault="006A38C0" w:rsidP="00413973"/>
    <w:p w14:paraId="528C28BD" w14:textId="71AE5815" w:rsidR="006A38C0" w:rsidRPr="00413973" w:rsidRDefault="006A38C0" w:rsidP="00413973">
      <w:pPr>
        <w:ind w:left="1440" w:hanging="720"/>
      </w:pPr>
      <w:r w:rsidRPr="00413973">
        <w:t>b)</w:t>
      </w:r>
      <w:r w:rsidRPr="00413973">
        <w:tab/>
        <w:t xml:space="preserve">The chronic standard (CS) for the chemical constituents listed in subsection (e) </w:t>
      </w:r>
      <w:r w:rsidR="00A858A0">
        <w:t>must</w:t>
      </w:r>
      <w:r w:rsidRPr="00413973">
        <w:t xml:space="preserve"> not be exceeded by the arithmetic average of at least four consecutive samples collected over any period of four days, except as provided in subsection (d).  The samples used to demonstrate attainment or lack of attainment with a CS must be collected in a manner that assures an average representative of the sampling period.  For the chemical constituents that have water </w:t>
      </w:r>
      <w:r w:rsidR="00DC4916">
        <w:t>quality-based</w:t>
      </w:r>
      <w:r w:rsidRPr="00413973">
        <w:t xml:space="preserve"> standards dependent upon hardness, the chronic water quality standard will be calculated according to subsection (e) using the hardness of the water body at the time the sample was collected. To calculate </w:t>
      </w:r>
      <w:r w:rsidR="008E0B68">
        <w:t>t</w:t>
      </w:r>
      <w:r w:rsidR="00DC4916">
        <w:t xml:space="preserve">he </w:t>
      </w:r>
      <w:r w:rsidRPr="00413973">
        <w:t>attainment status of chronic standards, the concentration of the chemical constituent in each sample is divided by the calculated water quality standard for the sample to determine a quotient.  The water quality standard is attained if the mean of the sample quotients is less than or equal to one for the duration of the averaging period.</w:t>
      </w:r>
    </w:p>
    <w:p w14:paraId="6603BD90" w14:textId="77777777" w:rsidR="006A38C0" w:rsidRPr="00413973" w:rsidRDefault="006A38C0" w:rsidP="00413973"/>
    <w:p w14:paraId="388C3486" w14:textId="4876028F" w:rsidR="006A38C0" w:rsidRDefault="006A38C0" w:rsidP="006A38C0">
      <w:pPr>
        <w:suppressAutoHyphens/>
        <w:overflowPunct w:val="0"/>
        <w:autoSpaceDE w:val="0"/>
        <w:autoSpaceDN w:val="0"/>
        <w:adjustRightInd w:val="0"/>
        <w:ind w:left="1440" w:hanging="720"/>
        <w:textAlignment w:val="baseline"/>
      </w:pPr>
      <w:r>
        <w:t>c)</w:t>
      </w:r>
      <w:r>
        <w:tab/>
        <w:t xml:space="preserve">The human health standard (HHS) for the chemical constituents listed in subsection (f) </w:t>
      </w:r>
      <w:r w:rsidR="00A858A0">
        <w:t>must</w:t>
      </w:r>
      <w:r>
        <w:t xml:space="preserve"> not be exceeded, on a 12-month rolling average based on at least eight samples, collected in a manner representative of the sampling period, except as provided in subsection (d).</w:t>
      </w:r>
    </w:p>
    <w:p w14:paraId="75C7D224" w14:textId="77777777" w:rsidR="006A38C0" w:rsidRDefault="006A38C0" w:rsidP="006A38C0"/>
    <w:p w14:paraId="0DD5AAA3" w14:textId="0D6789C9" w:rsidR="006A38C0" w:rsidRDefault="006A38C0" w:rsidP="006A38C0">
      <w:pPr>
        <w:suppressAutoHyphens/>
        <w:overflowPunct w:val="0"/>
        <w:autoSpaceDE w:val="0"/>
        <w:autoSpaceDN w:val="0"/>
        <w:adjustRightInd w:val="0"/>
        <w:ind w:left="1440" w:hanging="720"/>
        <w:textAlignment w:val="baseline"/>
      </w:pPr>
      <w:r>
        <w:t>d)</w:t>
      </w:r>
      <w:r>
        <w:tab/>
        <w:t xml:space="preserve">In waters where mixing is allowed </w:t>
      </w:r>
      <w:r w:rsidR="00A858A0">
        <w:t xml:space="preserve">under </w:t>
      </w:r>
      <w:r>
        <w:t>Section 302.102, the following apply:</w:t>
      </w:r>
    </w:p>
    <w:p w14:paraId="58FFF6EC" w14:textId="77777777" w:rsidR="006A38C0" w:rsidRDefault="006A38C0" w:rsidP="006A38C0"/>
    <w:p w14:paraId="6EB08F0D" w14:textId="7E2A8866" w:rsidR="006A38C0" w:rsidRDefault="006A38C0" w:rsidP="006A38C0">
      <w:pPr>
        <w:suppressAutoHyphens/>
        <w:overflowPunct w:val="0"/>
        <w:autoSpaceDE w:val="0"/>
        <w:autoSpaceDN w:val="0"/>
        <w:adjustRightInd w:val="0"/>
        <w:ind w:left="2160" w:hanging="720"/>
        <w:textAlignment w:val="baseline"/>
      </w:pPr>
      <w:r>
        <w:t>1)</w:t>
      </w:r>
      <w:r>
        <w:tab/>
        <w:t xml:space="preserve">The AS </w:t>
      </w:r>
      <w:r w:rsidR="00A858A0">
        <w:t>must</w:t>
      </w:r>
      <w:r>
        <w:t xml:space="preserve"> not be exceeded in any waters except for those waters for which a zone of initial dilution (</w:t>
      </w:r>
      <w:proofErr w:type="spellStart"/>
      <w:r>
        <w:t>ZID</w:t>
      </w:r>
      <w:proofErr w:type="spellEnd"/>
      <w:r>
        <w:t xml:space="preserve">) applies </w:t>
      </w:r>
      <w:r w:rsidR="00A858A0">
        <w:t xml:space="preserve">under </w:t>
      </w:r>
      <w:r>
        <w:t>Section 302.102.</w:t>
      </w:r>
    </w:p>
    <w:p w14:paraId="066CE554" w14:textId="77777777" w:rsidR="006A38C0" w:rsidRDefault="006A38C0" w:rsidP="006A38C0"/>
    <w:p w14:paraId="1AA687E2" w14:textId="0EC70BE1" w:rsidR="006A38C0" w:rsidRDefault="006A38C0" w:rsidP="006A38C0">
      <w:pPr>
        <w:suppressAutoHyphens/>
        <w:overflowPunct w:val="0"/>
        <w:autoSpaceDE w:val="0"/>
        <w:autoSpaceDN w:val="0"/>
        <w:adjustRightInd w:val="0"/>
        <w:ind w:left="2160" w:hanging="720"/>
        <w:textAlignment w:val="baseline"/>
      </w:pPr>
      <w:r>
        <w:t>2)</w:t>
      </w:r>
      <w:r>
        <w:tab/>
        <w:t xml:space="preserve">The CS </w:t>
      </w:r>
      <w:r w:rsidR="00A858A0">
        <w:t>must</w:t>
      </w:r>
      <w:r>
        <w:t xml:space="preserve"> not be exceeded outside of waters in which mixing is allowed </w:t>
      </w:r>
      <w:r w:rsidR="00A858A0">
        <w:t xml:space="preserve">under </w:t>
      </w:r>
      <w:r>
        <w:t>Section 302.102.</w:t>
      </w:r>
    </w:p>
    <w:p w14:paraId="01B79DB5" w14:textId="77777777" w:rsidR="006A38C0" w:rsidRDefault="006A38C0" w:rsidP="006A38C0"/>
    <w:p w14:paraId="7C29C97F" w14:textId="3D6644E7" w:rsidR="006A38C0" w:rsidRDefault="006A38C0" w:rsidP="006A38C0">
      <w:pPr>
        <w:suppressAutoHyphens/>
        <w:overflowPunct w:val="0"/>
        <w:autoSpaceDE w:val="0"/>
        <w:autoSpaceDN w:val="0"/>
        <w:adjustRightInd w:val="0"/>
        <w:ind w:left="2160" w:hanging="720"/>
        <w:textAlignment w:val="baseline"/>
      </w:pPr>
      <w:r>
        <w:t>3)</w:t>
      </w:r>
      <w:r>
        <w:tab/>
        <w:t xml:space="preserve">The HHS </w:t>
      </w:r>
      <w:r w:rsidR="00A858A0">
        <w:t>must</w:t>
      </w:r>
      <w:r>
        <w:t xml:space="preserve"> not be exceeded outside of waters in which mixing is allowed </w:t>
      </w:r>
      <w:r w:rsidR="00A858A0">
        <w:t xml:space="preserve">under </w:t>
      </w:r>
      <w:r>
        <w:t>Section 302.102.</w:t>
      </w:r>
    </w:p>
    <w:p w14:paraId="6A23F570" w14:textId="77777777" w:rsidR="006A38C0" w:rsidRDefault="006A38C0" w:rsidP="006A38C0"/>
    <w:p w14:paraId="008BB49D" w14:textId="77777777" w:rsidR="006A38C0" w:rsidRDefault="006A38C0" w:rsidP="006A38C0">
      <w:pPr>
        <w:overflowPunct w:val="0"/>
        <w:autoSpaceDE w:val="0"/>
        <w:autoSpaceDN w:val="0"/>
        <w:adjustRightInd w:val="0"/>
        <w:ind w:left="1440" w:hanging="720"/>
        <w:textAlignment w:val="baseline"/>
      </w:pPr>
      <w:r>
        <w:t>e)</w:t>
      </w:r>
      <w:r>
        <w:tab/>
        <w:t>Numeric Water Quality Standards for the Protection of Aquatic Organisms</w:t>
      </w:r>
    </w:p>
    <w:p w14:paraId="0A9CA63B" w14:textId="77777777" w:rsidR="006A38C0" w:rsidRDefault="006A38C0" w:rsidP="006A38C0"/>
    <w:tbl>
      <w:tblPr>
        <w:tblW w:w="0" w:type="auto"/>
        <w:tblInd w:w="1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39"/>
        <w:gridCol w:w="2610"/>
        <w:gridCol w:w="2700"/>
      </w:tblGrid>
      <w:tr w:rsidR="006A38C0" w14:paraId="4DA911EB" w14:textId="77777777" w:rsidTr="00413973">
        <w:tc>
          <w:tcPr>
            <w:tcW w:w="2439" w:type="dxa"/>
            <w:tcBorders>
              <w:top w:val="single" w:sz="4" w:space="0" w:color="auto"/>
              <w:left w:val="single" w:sz="4" w:space="0" w:color="auto"/>
              <w:bottom w:val="single" w:sz="4" w:space="0" w:color="auto"/>
              <w:right w:val="single" w:sz="4" w:space="0" w:color="auto"/>
            </w:tcBorders>
            <w:vAlign w:val="bottom"/>
          </w:tcPr>
          <w:p w14:paraId="36A1EBF1" w14:textId="77777777" w:rsidR="006A38C0" w:rsidRDefault="006A38C0" w:rsidP="00413973">
            <w:pPr>
              <w:overflowPunct w:val="0"/>
              <w:autoSpaceDE w:val="0"/>
              <w:autoSpaceDN w:val="0"/>
              <w:adjustRightInd w:val="0"/>
              <w:textAlignment w:val="baseline"/>
            </w:pPr>
            <w:r>
              <w:br w:type="page"/>
              <w:t>Constituent</w:t>
            </w:r>
          </w:p>
        </w:tc>
        <w:tc>
          <w:tcPr>
            <w:tcW w:w="2610" w:type="dxa"/>
            <w:tcBorders>
              <w:top w:val="single" w:sz="4" w:space="0" w:color="auto"/>
              <w:left w:val="single" w:sz="4" w:space="0" w:color="auto"/>
              <w:bottom w:val="single" w:sz="4" w:space="0" w:color="auto"/>
              <w:right w:val="single" w:sz="4" w:space="0" w:color="auto"/>
            </w:tcBorders>
            <w:hideMark/>
          </w:tcPr>
          <w:p w14:paraId="7CE55EF7" w14:textId="77777777" w:rsidR="006A38C0" w:rsidRDefault="006A38C0">
            <w:pPr>
              <w:overflowPunct w:val="0"/>
              <w:autoSpaceDE w:val="0"/>
              <w:autoSpaceDN w:val="0"/>
              <w:adjustRightInd w:val="0"/>
              <w:textAlignment w:val="baseline"/>
            </w:pPr>
            <w:r>
              <w:t>AS</w:t>
            </w:r>
          </w:p>
          <w:p w14:paraId="06792D29" w14:textId="77777777" w:rsidR="006A38C0" w:rsidRDefault="006A38C0">
            <w:pPr>
              <w:overflowPunct w:val="0"/>
              <w:autoSpaceDE w:val="0"/>
              <w:autoSpaceDN w:val="0"/>
              <w:adjustRightInd w:val="0"/>
              <w:textAlignment w:val="baseline"/>
            </w:pPr>
            <w:r>
              <w:t>(µg/L)</w:t>
            </w:r>
          </w:p>
        </w:tc>
        <w:tc>
          <w:tcPr>
            <w:tcW w:w="2700" w:type="dxa"/>
            <w:tcBorders>
              <w:top w:val="single" w:sz="4" w:space="0" w:color="auto"/>
              <w:left w:val="single" w:sz="4" w:space="0" w:color="auto"/>
              <w:bottom w:val="single" w:sz="4" w:space="0" w:color="auto"/>
              <w:right w:val="single" w:sz="4" w:space="0" w:color="auto"/>
            </w:tcBorders>
            <w:hideMark/>
          </w:tcPr>
          <w:p w14:paraId="71C62215" w14:textId="77777777" w:rsidR="006A38C0" w:rsidRDefault="006A38C0">
            <w:pPr>
              <w:overflowPunct w:val="0"/>
              <w:autoSpaceDE w:val="0"/>
              <w:autoSpaceDN w:val="0"/>
              <w:adjustRightInd w:val="0"/>
              <w:textAlignment w:val="baseline"/>
            </w:pPr>
            <w:r>
              <w:t>CS</w:t>
            </w:r>
          </w:p>
          <w:p w14:paraId="59167591" w14:textId="77777777" w:rsidR="006A38C0" w:rsidRDefault="006A38C0">
            <w:pPr>
              <w:overflowPunct w:val="0"/>
              <w:autoSpaceDE w:val="0"/>
              <w:autoSpaceDN w:val="0"/>
              <w:adjustRightInd w:val="0"/>
              <w:textAlignment w:val="baseline"/>
            </w:pPr>
            <w:r>
              <w:t>(µg/L)</w:t>
            </w:r>
          </w:p>
        </w:tc>
      </w:tr>
      <w:tr w:rsidR="006A38C0" w14:paraId="6C815AB8"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6A2140D5" w14:textId="77777777" w:rsidR="006A38C0" w:rsidRDefault="006A38C0">
            <w:pPr>
              <w:overflowPunct w:val="0"/>
              <w:autoSpaceDE w:val="0"/>
              <w:autoSpaceDN w:val="0"/>
              <w:adjustRightInd w:val="0"/>
              <w:textAlignment w:val="baseline"/>
            </w:pPr>
            <w:r>
              <w:t>Arsenic</w:t>
            </w:r>
          </w:p>
          <w:p w14:paraId="18C10AC4" w14:textId="77777777" w:rsidR="006A38C0" w:rsidRDefault="006A38C0">
            <w:pPr>
              <w:overflowPunct w:val="0"/>
              <w:autoSpaceDE w:val="0"/>
              <w:autoSpaceDN w:val="0"/>
              <w:adjustRightInd w:val="0"/>
              <w:textAlignment w:val="baseline"/>
            </w:pPr>
            <w:r>
              <w:t>(trivalent, dissolved)</w:t>
            </w:r>
          </w:p>
        </w:tc>
        <w:tc>
          <w:tcPr>
            <w:tcW w:w="2610" w:type="dxa"/>
            <w:tcBorders>
              <w:top w:val="single" w:sz="4" w:space="0" w:color="auto"/>
              <w:left w:val="single" w:sz="4" w:space="0" w:color="auto"/>
              <w:bottom w:val="single" w:sz="4" w:space="0" w:color="auto"/>
              <w:right w:val="single" w:sz="4" w:space="0" w:color="auto"/>
            </w:tcBorders>
            <w:hideMark/>
          </w:tcPr>
          <w:p w14:paraId="40C6BD72" w14:textId="77777777" w:rsidR="006A38C0" w:rsidRDefault="006A38C0">
            <w:pPr>
              <w:overflowPunct w:val="0"/>
              <w:autoSpaceDE w:val="0"/>
              <w:autoSpaceDN w:val="0"/>
              <w:adjustRightInd w:val="0"/>
              <w:textAlignment w:val="baseline"/>
            </w:pPr>
            <w:r>
              <w:t>340 X 1.0*=340</w:t>
            </w:r>
          </w:p>
        </w:tc>
        <w:tc>
          <w:tcPr>
            <w:tcW w:w="2700" w:type="dxa"/>
            <w:tcBorders>
              <w:top w:val="single" w:sz="4" w:space="0" w:color="auto"/>
              <w:left w:val="single" w:sz="4" w:space="0" w:color="auto"/>
              <w:bottom w:val="single" w:sz="4" w:space="0" w:color="auto"/>
              <w:right w:val="single" w:sz="4" w:space="0" w:color="auto"/>
            </w:tcBorders>
          </w:tcPr>
          <w:p w14:paraId="235E99C1" w14:textId="77777777" w:rsidR="006A38C0" w:rsidRDefault="006A38C0">
            <w:pPr>
              <w:overflowPunct w:val="0"/>
              <w:autoSpaceDE w:val="0"/>
              <w:autoSpaceDN w:val="0"/>
              <w:adjustRightInd w:val="0"/>
              <w:textAlignment w:val="baseline"/>
            </w:pPr>
            <w:r>
              <w:t>150 X 1.0*=150</w:t>
            </w:r>
          </w:p>
          <w:p w14:paraId="7F3D44B2" w14:textId="77777777" w:rsidR="006A38C0" w:rsidRDefault="006A38C0">
            <w:pPr>
              <w:overflowPunct w:val="0"/>
              <w:autoSpaceDE w:val="0"/>
              <w:autoSpaceDN w:val="0"/>
              <w:adjustRightInd w:val="0"/>
              <w:textAlignment w:val="baseline"/>
            </w:pPr>
          </w:p>
        </w:tc>
      </w:tr>
      <w:tr w:rsidR="006A38C0" w14:paraId="70BB73C6"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39824100" w14:textId="77777777" w:rsidR="006A38C0" w:rsidRDefault="006A38C0">
            <w:pPr>
              <w:overflowPunct w:val="0"/>
              <w:autoSpaceDE w:val="0"/>
              <w:autoSpaceDN w:val="0"/>
              <w:adjustRightInd w:val="0"/>
              <w:textAlignment w:val="baseline"/>
            </w:pPr>
            <w:r>
              <w:t>Benzene</w:t>
            </w:r>
          </w:p>
        </w:tc>
        <w:tc>
          <w:tcPr>
            <w:tcW w:w="2610" w:type="dxa"/>
            <w:tcBorders>
              <w:top w:val="single" w:sz="4" w:space="0" w:color="auto"/>
              <w:left w:val="single" w:sz="4" w:space="0" w:color="auto"/>
              <w:bottom w:val="single" w:sz="4" w:space="0" w:color="auto"/>
              <w:right w:val="single" w:sz="4" w:space="0" w:color="auto"/>
            </w:tcBorders>
            <w:hideMark/>
          </w:tcPr>
          <w:p w14:paraId="55047617" w14:textId="77777777" w:rsidR="006A38C0" w:rsidRDefault="006A38C0">
            <w:pPr>
              <w:overflowPunct w:val="0"/>
              <w:autoSpaceDE w:val="0"/>
              <w:autoSpaceDN w:val="0"/>
              <w:adjustRightInd w:val="0"/>
              <w:textAlignment w:val="baseline"/>
            </w:pPr>
            <w:r>
              <w:t>4200</w:t>
            </w:r>
          </w:p>
        </w:tc>
        <w:tc>
          <w:tcPr>
            <w:tcW w:w="2700" w:type="dxa"/>
            <w:tcBorders>
              <w:top w:val="single" w:sz="4" w:space="0" w:color="auto"/>
              <w:left w:val="single" w:sz="4" w:space="0" w:color="auto"/>
              <w:bottom w:val="single" w:sz="4" w:space="0" w:color="auto"/>
              <w:right w:val="single" w:sz="4" w:space="0" w:color="auto"/>
            </w:tcBorders>
            <w:hideMark/>
          </w:tcPr>
          <w:p w14:paraId="27332913" w14:textId="77777777" w:rsidR="006A38C0" w:rsidRDefault="006A38C0">
            <w:pPr>
              <w:overflowPunct w:val="0"/>
              <w:autoSpaceDE w:val="0"/>
              <w:autoSpaceDN w:val="0"/>
              <w:adjustRightInd w:val="0"/>
              <w:textAlignment w:val="baseline"/>
            </w:pPr>
            <w:r>
              <w:t>860</w:t>
            </w:r>
          </w:p>
        </w:tc>
      </w:tr>
      <w:tr w:rsidR="006A38C0" w14:paraId="267630AF"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625563C5" w14:textId="77777777" w:rsidR="006A38C0" w:rsidRDefault="006A38C0">
            <w:pPr>
              <w:overflowPunct w:val="0"/>
              <w:autoSpaceDE w:val="0"/>
              <w:autoSpaceDN w:val="0"/>
              <w:adjustRightInd w:val="0"/>
              <w:textAlignment w:val="baseline"/>
            </w:pPr>
            <w:r>
              <w:t>Cadmium</w:t>
            </w:r>
          </w:p>
          <w:p w14:paraId="00E16BB0" w14:textId="77777777" w:rsidR="006A38C0" w:rsidRDefault="006A38C0">
            <w:pPr>
              <w:overflowPunct w:val="0"/>
              <w:autoSpaceDE w:val="0"/>
              <w:autoSpaceDN w:val="0"/>
              <w:adjustRightInd w:val="0"/>
              <w:textAlignment w:val="baseline"/>
            </w:pPr>
            <w:r>
              <w:t>(dissolved)</w:t>
            </w:r>
          </w:p>
        </w:tc>
        <w:tc>
          <w:tcPr>
            <w:tcW w:w="2610" w:type="dxa"/>
            <w:tcBorders>
              <w:top w:val="single" w:sz="4" w:space="0" w:color="auto"/>
              <w:left w:val="single" w:sz="4" w:space="0" w:color="auto"/>
              <w:bottom w:val="single" w:sz="4" w:space="0" w:color="auto"/>
              <w:right w:val="single" w:sz="4" w:space="0" w:color="auto"/>
            </w:tcBorders>
            <w:hideMark/>
          </w:tcPr>
          <w:p w14:paraId="62ED00B9" w14:textId="77777777" w:rsidR="006A38C0" w:rsidRDefault="006A38C0" w:rsidP="00925E37">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{1.138672-[(ln(H)</w:t>
            </w:r>
            <w:r w:rsidR="00F70AA9">
              <w:t>)</w:t>
            </w:r>
            <w:r>
              <w:t xml:space="preserve">(0.041838)]}*, where A=-2.918 and </w:t>
            </w:r>
            <w:r>
              <w:lastRenderedPageBreak/>
              <w:t>B=1.128</w:t>
            </w:r>
          </w:p>
        </w:tc>
        <w:tc>
          <w:tcPr>
            <w:tcW w:w="2700" w:type="dxa"/>
            <w:tcBorders>
              <w:top w:val="single" w:sz="4" w:space="0" w:color="auto"/>
              <w:left w:val="single" w:sz="4" w:space="0" w:color="auto"/>
              <w:bottom w:val="single" w:sz="4" w:space="0" w:color="auto"/>
              <w:right w:val="single" w:sz="4" w:space="0" w:color="auto"/>
            </w:tcBorders>
            <w:hideMark/>
          </w:tcPr>
          <w:p w14:paraId="3941A57B" w14:textId="77777777" w:rsidR="006A38C0" w:rsidRDefault="006A38C0">
            <w:pPr>
              <w:overflowPunct w:val="0"/>
              <w:autoSpaceDE w:val="0"/>
              <w:autoSpaceDN w:val="0"/>
              <w:adjustRightInd w:val="0"/>
              <w:textAlignment w:val="baseline"/>
            </w:pPr>
            <w:proofErr w:type="spellStart"/>
            <w:r>
              <w:rPr>
                <w:i/>
              </w:rPr>
              <w:lastRenderedPageBreak/>
              <w:t>e</w:t>
            </w:r>
            <w:r>
              <w:rPr>
                <w:vertAlign w:val="superscript"/>
              </w:rPr>
              <w:t>A+B</w:t>
            </w:r>
            <w:proofErr w:type="spellEnd"/>
            <w:r>
              <w:rPr>
                <w:vertAlign w:val="superscript"/>
              </w:rPr>
              <w:t xml:space="preserve"> ln(H)</w:t>
            </w:r>
            <w:r>
              <w:t xml:space="preserve"> X {1.101672-[(ln(H))(0.041838)]}*, where A= -3.490 and </w:t>
            </w:r>
            <w:r>
              <w:lastRenderedPageBreak/>
              <w:t>B=0.7852</w:t>
            </w:r>
          </w:p>
        </w:tc>
      </w:tr>
      <w:tr w:rsidR="006A38C0" w14:paraId="0D9AE98F"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1F366A9D" w14:textId="77777777" w:rsidR="006A38C0" w:rsidRDefault="006A38C0">
            <w:pPr>
              <w:overflowPunct w:val="0"/>
              <w:autoSpaceDE w:val="0"/>
              <w:autoSpaceDN w:val="0"/>
              <w:adjustRightInd w:val="0"/>
              <w:textAlignment w:val="baseline"/>
            </w:pPr>
            <w:r>
              <w:lastRenderedPageBreak/>
              <w:t xml:space="preserve">Chromium (hexavalent, total) </w:t>
            </w:r>
          </w:p>
        </w:tc>
        <w:tc>
          <w:tcPr>
            <w:tcW w:w="2610" w:type="dxa"/>
            <w:tcBorders>
              <w:top w:val="single" w:sz="4" w:space="0" w:color="auto"/>
              <w:left w:val="single" w:sz="4" w:space="0" w:color="auto"/>
              <w:bottom w:val="single" w:sz="4" w:space="0" w:color="auto"/>
              <w:right w:val="single" w:sz="4" w:space="0" w:color="auto"/>
            </w:tcBorders>
            <w:hideMark/>
          </w:tcPr>
          <w:p w14:paraId="05A4D5FE" w14:textId="77777777" w:rsidR="006A38C0" w:rsidRDefault="006A38C0">
            <w:pPr>
              <w:overflowPunct w:val="0"/>
              <w:autoSpaceDE w:val="0"/>
              <w:autoSpaceDN w:val="0"/>
              <w:adjustRightInd w:val="0"/>
              <w:textAlignment w:val="baseline"/>
            </w:pPr>
            <w:r>
              <w:t>16</w:t>
            </w:r>
          </w:p>
        </w:tc>
        <w:tc>
          <w:tcPr>
            <w:tcW w:w="2700" w:type="dxa"/>
            <w:tcBorders>
              <w:top w:val="single" w:sz="4" w:space="0" w:color="auto"/>
              <w:left w:val="single" w:sz="4" w:space="0" w:color="auto"/>
              <w:bottom w:val="single" w:sz="4" w:space="0" w:color="auto"/>
              <w:right w:val="single" w:sz="4" w:space="0" w:color="auto"/>
            </w:tcBorders>
            <w:hideMark/>
          </w:tcPr>
          <w:p w14:paraId="1FB2134B" w14:textId="77777777" w:rsidR="006A38C0" w:rsidRDefault="006A38C0">
            <w:pPr>
              <w:overflowPunct w:val="0"/>
              <w:autoSpaceDE w:val="0"/>
              <w:autoSpaceDN w:val="0"/>
              <w:adjustRightInd w:val="0"/>
              <w:textAlignment w:val="baseline"/>
            </w:pPr>
            <w:r>
              <w:t>11</w:t>
            </w:r>
          </w:p>
        </w:tc>
      </w:tr>
      <w:tr w:rsidR="006A38C0" w14:paraId="0CE15AB0"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0AFEC71A" w14:textId="77777777" w:rsidR="006A38C0" w:rsidRDefault="006A38C0">
            <w:pPr>
              <w:overflowPunct w:val="0"/>
              <w:autoSpaceDE w:val="0"/>
              <w:autoSpaceDN w:val="0"/>
              <w:adjustRightInd w:val="0"/>
              <w:textAlignment w:val="baseline"/>
            </w:pPr>
            <w:r>
              <w:t xml:space="preserve">Chromium (trivalent, dissolved) </w:t>
            </w:r>
          </w:p>
        </w:tc>
        <w:tc>
          <w:tcPr>
            <w:tcW w:w="2610" w:type="dxa"/>
            <w:tcBorders>
              <w:top w:val="single" w:sz="4" w:space="0" w:color="auto"/>
              <w:left w:val="single" w:sz="4" w:space="0" w:color="auto"/>
              <w:bottom w:val="single" w:sz="4" w:space="0" w:color="auto"/>
              <w:right w:val="single" w:sz="4" w:space="0" w:color="auto"/>
            </w:tcBorders>
            <w:hideMark/>
          </w:tcPr>
          <w:p w14:paraId="6B28F41A"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0.316*, </w:t>
            </w:r>
          </w:p>
          <w:p w14:paraId="1D298A79" w14:textId="77777777" w:rsidR="006A38C0" w:rsidRDefault="006A38C0">
            <w:pPr>
              <w:overflowPunct w:val="0"/>
              <w:autoSpaceDE w:val="0"/>
              <w:autoSpaceDN w:val="0"/>
              <w:adjustRightInd w:val="0"/>
              <w:textAlignment w:val="baseline"/>
            </w:pPr>
            <w:r>
              <w:t>where A=3.7256 and</w:t>
            </w:r>
          </w:p>
          <w:p w14:paraId="5DB215B4" w14:textId="77777777" w:rsidR="006A38C0" w:rsidRDefault="006A38C0">
            <w:pPr>
              <w:overflowPunct w:val="0"/>
              <w:autoSpaceDE w:val="0"/>
              <w:autoSpaceDN w:val="0"/>
              <w:adjustRightInd w:val="0"/>
              <w:textAlignment w:val="baseline"/>
            </w:pPr>
            <w:r>
              <w:t>B=0.8190</w:t>
            </w:r>
          </w:p>
        </w:tc>
        <w:tc>
          <w:tcPr>
            <w:tcW w:w="2700" w:type="dxa"/>
            <w:tcBorders>
              <w:top w:val="single" w:sz="4" w:space="0" w:color="auto"/>
              <w:left w:val="single" w:sz="4" w:space="0" w:color="auto"/>
              <w:bottom w:val="single" w:sz="4" w:space="0" w:color="auto"/>
              <w:right w:val="single" w:sz="4" w:space="0" w:color="auto"/>
            </w:tcBorders>
            <w:hideMark/>
          </w:tcPr>
          <w:p w14:paraId="13F77AC0"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0.860*,</w:t>
            </w:r>
          </w:p>
          <w:p w14:paraId="182CE1DB" w14:textId="77777777" w:rsidR="006A38C0" w:rsidRDefault="006A38C0">
            <w:pPr>
              <w:overflowPunct w:val="0"/>
              <w:autoSpaceDE w:val="0"/>
              <w:autoSpaceDN w:val="0"/>
              <w:adjustRightInd w:val="0"/>
              <w:textAlignment w:val="baseline"/>
            </w:pPr>
            <w:r>
              <w:t>where A=0.6848 and B=0.8190</w:t>
            </w:r>
          </w:p>
        </w:tc>
      </w:tr>
      <w:tr w:rsidR="006A38C0" w14:paraId="077A8744"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3C60DA65" w14:textId="77777777" w:rsidR="006A38C0" w:rsidRDefault="006A38C0">
            <w:pPr>
              <w:overflowPunct w:val="0"/>
              <w:autoSpaceDE w:val="0"/>
              <w:autoSpaceDN w:val="0"/>
              <w:adjustRightInd w:val="0"/>
              <w:textAlignment w:val="baseline"/>
            </w:pPr>
            <w:r>
              <w:t>Copper</w:t>
            </w:r>
          </w:p>
          <w:p w14:paraId="6AA720F7" w14:textId="77777777" w:rsidR="006A38C0" w:rsidRDefault="006A38C0">
            <w:pPr>
              <w:overflowPunct w:val="0"/>
              <w:autoSpaceDE w:val="0"/>
              <w:autoSpaceDN w:val="0"/>
              <w:adjustRightInd w:val="0"/>
              <w:textAlignment w:val="baseline"/>
            </w:pPr>
            <w:r>
              <w:t xml:space="preserve">(dissolved) </w:t>
            </w:r>
          </w:p>
        </w:tc>
        <w:tc>
          <w:tcPr>
            <w:tcW w:w="2610" w:type="dxa"/>
            <w:tcBorders>
              <w:top w:val="single" w:sz="4" w:space="0" w:color="auto"/>
              <w:left w:val="single" w:sz="4" w:space="0" w:color="auto"/>
              <w:bottom w:val="single" w:sz="4" w:space="0" w:color="auto"/>
              <w:right w:val="single" w:sz="4" w:space="0" w:color="auto"/>
            </w:tcBorders>
            <w:hideMark/>
          </w:tcPr>
          <w:p w14:paraId="28A8A07D"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0.960*,</w:t>
            </w:r>
          </w:p>
          <w:p w14:paraId="68219F71" w14:textId="77777777" w:rsidR="006A38C0" w:rsidRDefault="006A38C0">
            <w:pPr>
              <w:overflowPunct w:val="0"/>
              <w:autoSpaceDE w:val="0"/>
              <w:autoSpaceDN w:val="0"/>
              <w:adjustRightInd w:val="0"/>
              <w:textAlignment w:val="baseline"/>
            </w:pPr>
            <w:r>
              <w:t>where A=-1.645 and</w:t>
            </w:r>
          </w:p>
          <w:p w14:paraId="6CEEAF8E" w14:textId="77777777" w:rsidR="006A38C0" w:rsidRDefault="006A38C0">
            <w:pPr>
              <w:overflowPunct w:val="0"/>
              <w:autoSpaceDE w:val="0"/>
              <w:autoSpaceDN w:val="0"/>
              <w:adjustRightInd w:val="0"/>
              <w:textAlignment w:val="baseline"/>
            </w:pPr>
            <w:r>
              <w:t>B=0.9422</w:t>
            </w:r>
          </w:p>
        </w:tc>
        <w:tc>
          <w:tcPr>
            <w:tcW w:w="2700" w:type="dxa"/>
            <w:tcBorders>
              <w:top w:val="single" w:sz="4" w:space="0" w:color="auto"/>
              <w:left w:val="single" w:sz="4" w:space="0" w:color="auto"/>
              <w:bottom w:val="single" w:sz="4" w:space="0" w:color="auto"/>
              <w:right w:val="single" w:sz="4" w:space="0" w:color="auto"/>
            </w:tcBorders>
            <w:hideMark/>
          </w:tcPr>
          <w:p w14:paraId="1BD1BDF2" w14:textId="176E2E62"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0.960*</w:t>
            </w:r>
            <w:r w:rsidR="00F70628">
              <w:t>,</w:t>
            </w:r>
          </w:p>
          <w:p w14:paraId="58709AFE" w14:textId="77777777" w:rsidR="006A38C0" w:rsidRDefault="006A38C0">
            <w:pPr>
              <w:overflowPunct w:val="0"/>
              <w:autoSpaceDE w:val="0"/>
              <w:autoSpaceDN w:val="0"/>
              <w:adjustRightInd w:val="0"/>
              <w:textAlignment w:val="baseline"/>
            </w:pPr>
            <w:r>
              <w:t xml:space="preserve">where A=-1.646 and </w:t>
            </w:r>
          </w:p>
          <w:p w14:paraId="72F6F74F" w14:textId="77777777" w:rsidR="006A38C0" w:rsidRDefault="006A38C0">
            <w:pPr>
              <w:overflowPunct w:val="0"/>
              <w:autoSpaceDE w:val="0"/>
              <w:autoSpaceDN w:val="0"/>
              <w:adjustRightInd w:val="0"/>
              <w:textAlignment w:val="baseline"/>
            </w:pPr>
            <w:r>
              <w:t>B=0.8545</w:t>
            </w:r>
          </w:p>
        </w:tc>
      </w:tr>
      <w:tr w:rsidR="006A38C0" w14:paraId="3A8E4E19"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02A3EF08" w14:textId="77777777" w:rsidR="006A38C0" w:rsidRDefault="006A38C0">
            <w:pPr>
              <w:overflowPunct w:val="0"/>
              <w:autoSpaceDE w:val="0"/>
              <w:autoSpaceDN w:val="0"/>
              <w:adjustRightInd w:val="0"/>
              <w:textAlignment w:val="baseline"/>
            </w:pPr>
            <w:r>
              <w:t>Cyanide**</w:t>
            </w:r>
          </w:p>
        </w:tc>
        <w:tc>
          <w:tcPr>
            <w:tcW w:w="2610" w:type="dxa"/>
            <w:tcBorders>
              <w:top w:val="single" w:sz="4" w:space="0" w:color="auto"/>
              <w:left w:val="single" w:sz="4" w:space="0" w:color="auto"/>
              <w:bottom w:val="single" w:sz="4" w:space="0" w:color="auto"/>
              <w:right w:val="single" w:sz="4" w:space="0" w:color="auto"/>
            </w:tcBorders>
            <w:hideMark/>
          </w:tcPr>
          <w:p w14:paraId="6615C9A4" w14:textId="77777777" w:rsidR="006A38C0" w:rsidRDefault="006A38C0">
            <w:pPr>
              <w:overflowPunct w:val="0"/>
              <w:autoSpaceDE w:val="0"/>
              <w:autoSpaceDN w:val="0"/>
              <w:adjustRightInd w:val="0"/>
              <w:textAlignment w:val="baseline"/>
            </w:pPr>
            <w:r>
              <w:t>22</w:t>
            </w:r>
          </w:p>
        </w:tc>
        <w:tc>
          <w:tcPr>
            <w:tcW w:w="2700" w:type="dxa"/>
            <w:tcBorders>
              <w:top w:val="single" w:sz="4" w:space="0" w:color="auto"/>
              <w:left w:val="single" w:sz="4" w:space="0" w:color="auto"/>
              <w:bottom w:val="single" w:sz="4" w:space="0" w:color="auto"/>
              <w:right w:val="single" w:sz="4" w:space="0" w:color="auto"/>
            </w:tcBorders>
            <w:hideMark/>
          </w:tcPr>
          <w:p w14:paraId="6CE57A36" w14:textId="77777777" w:rsidR="006A38C0" w:rsidRDefault="006A38C0">
            <w:pPr>
              <w:overflowPunct w:val="0"/>
              <w:autoSpaceDE w:val="0"/>
              <w:autoSpaceDN w:val="0"/>
              <w:adjustRightInd w:val="0"/>
              <w:textAlignment w:val="baseline"/>
              <w:rPr>
                <w:dstrike/>
              </w:rPr>
            </w:pPr>
            <w:r>
              <w:t>10</w:t>
            </w:r>
          </w:p>
        </w:tc>
      </w:tr>
      <w:tr w:rsidR="006A38C0" w14:paraId="7D414933" w14:textId="77777777" w:rsidTr="006A38C0">
        <w:trPr>
          <w:trHeight w:val="60"/>
        </w:trPr>
        <w:tc>
          <w:tcPr>
            <w:tcW w:w="2439" w:type="dxa"/>
            <w:tcBorders>
              <w:top w:val="single" w:sz="4" w:space="0" w:color="auto"/>
              <w:left w:val="single" w:sz="4" w:space="0" w:color="auto"/>
              <w:bottom w:val="single" w:sz="4" w:space="0" w:color="auto"/>
              <w:right w:val="single" w:sz="4" w:space="0" w:color="auto"/>
            </w:tcBorders>
            <w:hideMark/>
          </w:tcPr>
          <w:p w14:paraId="0056DEE4" w14:textId="77777777" w:rsidR="006A38C0" w:rsidRDefault="006A38C0">
            <w:pPr>
              <w:overflowPunct w:val="0"/>
              <w:autoSpaceDE w:val="0"/>
              <w:autoSpaceDN w:val="0"/>
              <w:adjustRightInd w:val="0"/>
              <w:textAlignment w:val="baseline"/>
            </w:pPr>
            <w:r>
              <w:t>Ethylbenzene</w:t>
            </w:r>
          </w:p>
        </w:tc>
        <w:tc>
          <w:tcPr>
            <w:tcW w:w="2610" w:type="dxa"/>
            <w:tcBorders>
              <w:top w:val="single" w:sz="4" w:space="0" w:color="auto"/>
              <w:left w:val="single" w:sz="4" w:space="0" w:color="auto"/>
              <w:bottom w:val="single" w:sz="4" w:space="0" w:color="auto"/>
              <w:right w:val="single" w:sz="4" w:space="0" w:color="auto"/>
            </w:tcBorders>
            <w:hideMark/>
          </w:tcPr>
          <w:p w14:paraId="1FB18116" w14:textId="77777777" w:rsidR="006A38C0" w:rsidRDefault="006A38C0">
            <w:pPr>
              <w:overflowPunct w:val="0"/>
              <w:autoSpaceDE w:val="0"/>
              <w:autoSpaceDN w:val="0"/>
              <w:adjustRightInd w:val="0"/>
              <w:textAlignment w:val="baseline"/>
            </w:pPr>
            <w:r>
              <w:t>150</w:t>
            </w:r>
          </w:p>
        </w:tc>
        <w:tc>
          <w:tcPr>
            <w:tcW w:w="2700" w:type="dxa"/>
            <w:tcBorders>
              <w:top w:val="single" w:sz="4" w:space="0" w:color="auto"/>
              <w:left w:val="single" w:sz="4" w:space="0" w:color="auto"/>
              <w:bottom w:val="single" w:sz="4" w:space="0" w:color="auto"/>
              <w:right w:val="single" w:sz="4" w:space="0" w:color="auto"/>
            </w:tcBorders>
            <w:hideMark/>
          </w:tcPr>
          <w:p w14:paraId="77B1DB91" w14:textId="77777777" w:rsidR="006A38C0" w:rsidRDefault="006A38C0">
            <w:pPr>
              <w:overflowPunct w:val="0"/>
              <w:autoSpaceDE w:val="0"/>
              <w:autoSpaceDN w:val="0"/>
              <w:adjustRightInd w:val="0"/>
              <w:textAlignment w:val="baseline"/>
            </w:pPr>
            <w:r>
              <w:t>14</w:t>
            </w:r>
          </w:p>
        </w:tc>
      </w:tr>
      <w:tr w:rsidR="006A38C0" w14:paraId="48E0C4A9"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4CA22FB9" w14:textId="77777777" w:rsidR="006A38C0" w:rsidRDefault="006A38C0">
            <w:pPr>
              <w:overflowPunct w:val="0"/>
              <w:autoSpaceDE w:val="0"/>
              <w:autoSpaceDN w:val="0"/>
              <w:adjustRightInd w:val="0"/>
              <w:textAlignment w:val="baseline"/>
            </w:pPr>
            <w:r>
              <w:t>Fluoride (total)</w:t>
            </w:r>
          </w:p>
        </w:tc>
        <w:tc>
          <w:tcPr>
            <w:tcW w:w="2610" w:type="dxa"/>
            <w:tcBorders>
              <w:top w:val="single" w:sz="4" w:space="0" w:color="auto"/>
              <w:left w:val="single" w:sz="4" w:space="0" w:color="auto"/>
              <w:bottom w:val="single" w:sz="4" w:space="0" w:color="auto"/>
              <w:right w:val="single" w:sz="4" w:space="0" w:color="auto"/>
            </w:tcBorders>
            <w:hideMark/>
          </w:tcPr>
          <w:p w14:paraId="050DB257"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w:t>
            </w:r>
          </w:p>
          <w:p w14:paraId="797F56D2" w14:textId="77777777" w:rsidR="006A38C0" w:rsidRDefault="006A38C0">
            <w:pPr>
              <w:overflowPunct w:val="0"/>
              <w:autoSpaceDE w:val="0"/>
              <w:autoSpaceDN w:val="0"/>
              <w:adjustRightInd w:val="0"/>
              <w:textAlignment w:val="baseline"/>
            </w:pPr>
            <w:r>
              <w:t>where A=6.7319</w:t>
            </w:r>
          </w:p>
          <w:p w14:paraId="25329E5E" w14:textId="77777777" w:rsidR="006A38C0" w:rsidRDefault="006A38C0">
            <w:pPr>
              <w:overflowPunct w:val="0"/>
              <w:autoSpaceDE w:val="0"/>
              <w:autoSpaceDN w:val="0"/>
              <w:adjustRightInd w:val="0"/>
              <w:textAlignment w:val="baseline"/>
            </w:pPr>
            <w:r>
              <w:t>and B=0.5394</w:t>
            </w:r>
          </w:p>
        </w:tc>
        <w:tc>
          <w:tcPr>
            <w:tcW w:w="2700" w:type="dxa"/>
            <w:tcBorders>
              <w:top w:val="single" w:sz="4" w:space="0" w:color="auto"/>
              <w:left w:val="single" w:sz="4" w:space="0" w:color="auto"/>
              <w:bottom w:val="single" w:sz="4" w:space="0" w:color="auto"/>
              <w:right w:val="single" w:sz="4" w:space="0" w:color="auto"/>
            </w:tcBorders>
            <w:hideMark/>
          </w:tcPr>
          <w:p w14:paraId="21F23B2A" w14:textId="78F61E9E"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but </w:t>
            </w:r>
            <w:r w:rsidR="00A858A0">
              <w:t>must</w:t>
            </w:r>
            <w:r>
              <w:t xml:space="preserve"> not exceed 4.0 mg/L,</w:t>
            </w:r>
          </w:p>
          <w:p w14:paraId="64D48AE1" w14:textId="77777777" w:rsidR="006A38C0" w:rsidRDefault="006A38C0">
            <w:pPr>
              <w:overflowPunct w:val="0"/>
              <w:autoSpaceDE w:val="0"/>
              <w:autoSpaceDN w:val="0"/>
              <w:adjustRightInd w:val="0"/>
              <w:textAlignment w:val="baseline"/>
            </w:pPr>
            <w:r>
              <w:t xml:space="preserve">where </w:t>
            </w:r>
            <w:r>
              <w:rPr>
                <w:i/>
              </w:rPr>
              <w:t>A</w:t>
            </w:r>
            <w:r>
              <w:t xml:space="preserve">=6.0445 and </w:t>
            </w:r>
            <w:r>
              <w:rPr>
                <w:i/>
              </w:rPr>
              <w:t>B</w:t>
            </w:r>
            <w:r>
              <w:t>=0.5394</w:t>
            </w:r>
          </w:p>
        </w:tc>
      </w:tr>
      <w:tr w:rsidR="006A38C0" w14:paraId="30778151"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71E568F3" w14:textId="77777777" w:rsidR="006A38C0" w:rsidRDefault="006A38C0">
            <w:pPr>
              <w:overflowPunct w:val="0"/>
              <w:autoSpaceDE w:val="0"/>
              <w:autoSpaceDN w:val="0"/>
              <w:adjustRightInd w:val="0"/>
              <w:textAlignment w:val="baseline"/>
            </w:pPr>
            <w:r>
              <w:t>Lead</w:t>
            </w:r>
          </w:p>
          <w:p w14:paraId="08F81F27" w14:textId="77777777" w:rsidR="006A38C0" w:rsidRDefault="006A38C0">
            <w:pPr>
              <w:overflowPunct w:val="0"/>
              <w:autoSpaceDE w:val="0"/>
              <w:autoSpaceDN w:val="0"/>
              <w:adjustRightInd w:val="0"/>
              <w:textAlignment w:val="baseline"/>
            </w:pPr>
            <w:r>
              <w:t xml:space="preserve">(dissolved) </w:t>
            </w:r>
          </w:p>
        </w:tc>
        <w:tc>
          <w:tcPr>
            <w:tcW w:w="2610" w:type="dxa"/>
            <w:tcBorders>
              <w:top w:val="single" w:sz="4" w:space="0" w:color="auto"/>
              <w:left w:val="single" w:sz="4" w:space="0" w:color="auto"/>
              <w:bottom w:val="single" w:sz="4" w:space="0" w:color="auto"/>
              <w:right w:val="single" w:sz="4" w:space="0" w:color="auto"/>
            </w:tcBorders>
            <w:hideMark/>
          </w:tcPr>
          <w:p w14:paraId="31CFCBCC"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{1.46203-[(ln(H))(0.145712)]}*,</w:t>
            </w:r>
          </w:p>
          <w:p w14:paraId="0BCA2688" w14:textId="77777777" w:rsidR="006A38C0" w:rsidRDefault="006A38C0">
            <w:pPr>
              <w:overflowPunct w:val="0"/>
              <w:autoSpaceDE w:val="0"/>
              <w:autoSpaceDN w:val="0"/>
              <w:adjustRightInd w:val="0"/>
              <w:textAlignment w:val="baseline"/>
              <w:rPr>
                <w:strike/>
              </w:rPr>
            </w:pPr>
            <w:r>
              <w:t>where A=-1.301 and B=1.273</w:t>
            </w:r>
          </w:p>
        </w:tc>
        <w:tc>
          <w:tcPr>
            <w:tcW w:w="2700" w:type="dxa"/>
            <w:tcBorders>
              <w:top w:val="single" w:sz="4" w:space="0" w:color="auto"/>
              <w:left w:val="single" w:sz="4" w:space="0" w:color="auto"/>
              <w:bottom w:val="single" w:sz="4" w:space="0" w:color="auto"/>
              <w:right w:val="single" w:sz="4" w:space="0" w:color="auto"/>
            </w:tcBorders>
            <w:hideMark/>
          </w:tcPr>
          <w:p w14:paraId="6534E594"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{1.46203-[(ln(H))(0.145712)]}*,</w:t>
            </w:r>
          </w:p>
          <w:p w14:paraId="3958451E" w14:textId="77777777" w:rsidR="006A38C0" w:rsidRDefault="006A38C0">
            <w:pPr>
              <w:overflowPunct w:val="0"/>
              <w:autoSpaceDE w:val="0"/>
              <w:autoSpaceDN w:val="0"/>
              <w:adjustRightInd w:val="0"/>
              <w:textAlignment w:val="baseline"/>
            </w:pPr>
            <w:r>
              <w:t>where A=-2.863 and</w:t>
            </w:r>
          </w:p>
          <w:p w14:paraId="0A606E63" w14:textId="77777777" w:rsidR="006A38C0" w:rsidRDefault="006A38C0">
            <w:pPr>
              <w:overflowPunct w:val="0"/>
              <w:autoSpaceDE w:val="0"/>
              <w:autoSpaceDN w:val="0"/>
              <w:adjustRightInd w:val="0"/>
              <w:textAlignment w:val="baseline"/>
            </w:pPr>
            <w:r>
              <w:t>B=1.273</w:t>
            </w:r>
          </w:p>
        </w:tc>
      </w:tr>
      <w:tr w:rsidR="006A38C0" w14:paraId="2BE13940"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73A8C07D" w14:textId="77777777" w:rsidR="006A38C0" w:rsidRDefault="006A38C0">
            <w:pPr>
              <w:overflowPunct w:val="0"/>
              <w:autoSpaceDE w:val="0"/>
              <w:autoSpaceDN w:val="0"/>
              <w:adjustRightInd w:val="0"/>
              <w:textAlignment w:val="baseline"/>
            </w:pPr>
            <w:r>
              <w:t>Manganese (dissolved)</w:t>
            </w:r>
          </w:p>
        </w:tc>
        <w:tc>
          <w:tcPr>
            <w:tcW w:w="2610" w:type="dxa"/>
            <w:tcBorders>
              <w:top w:val="single" w:sz="4" w:space="0" w:color="auto"/>
              <w:left w:val="single" w:sz="4" w:space="0" w:color="auto"/>
              <w:bottom w:val="single" w:sz="4" w:space="0" w:color="auto"/>
              <w:right w:val="single" w:sz="4" w:space="0" w:color="auto"/>
            </w:tcBorders>
            <w:hideMark/>
          </w:tcPr>
          <w:p w14:paraId="2BED60DD"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0.9812*,</w:t>
            </w:r>
          </w:p>
          <w:p w14:paraId="4CA9D607" w14:textId="77777777" w:rsidR="006A38C0" w:rsidRDefault="006A38C0">
            <w:pPr>
              <w:overflowPunct w:val="0"/>
              <w:autoSpaceDE w:val="0"/>
              <w:autoSpaceDN w:val="0"/>
              <w:adjustRightInd w:val="0"/>
              <w:textAlignment w:val="baseline"/>
            </w:pPr>
            <w:r>
              <w:t xml:space="preserve">where </w:t>
            </w:r>
            <w:r>
              <w:rPr>
                <w:i/>
              </w:rPr>
              <w:t>A</w:t>
            </w:r>
            <w:r>
              <w:t>=4.9187</w:t>
            </w:r>
          </w:p>
          <w:p w14:paraId="2A8498EB" w14:textId="77777777" w:rsidR="006A38C0" w:rsidRDefault="006A38C0">
            <w:pPr>
              <w:overflowPunct w:val="0"/>
              <w:autoSpaceDE w:val="0"/>
              <w:autoSpaceDN w:val="0"/>
              <w:adjustRightInd w:val="0"/>
              <w:textAlignment w:val="baseline"/>
            </w:pPr>
            <w:r>
              <w:t xml:space="preserve">and </w:t>
            </w:r>
            <w:r>
              <w:rPr>
                <w:i/>
              </w:rPr>
              <w:t>B</w:t>
            </w:r>
            <w:r>
              <w:t>=0.7467</w:t>
            </w:r>
          </w:p>
        </w:tc>
        <w:tc>
          <w:tcPr>
            <w:tcW w:w="2700" w:type="dxa"/>
            <w:tcBorders>
              <w:top w:val="single" w:sz="4" w:space="0" w:color="auto"/>
              <w:left w:val="single" w:sz="4" w:space="0" w:color="auto"/>
              <w:bottom w:val="single" w:sz="4" w:space="0" w:color="auto"/>
              <w:right w:val="single" w:sz="4" w:space="0" w:color="auto"/>
            </w:tcBorders>
            <w:hideMark/>
          </w:tcPr>
          <w:p w14:paraId="3BEB4910"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 </w:t>
            </w:r>
            <w:r>
              <w:t>X 0.9812*,</w:t>
            </w:r>
          </w:p>
          <w:p w14:paraId="4C5EAE8C" w14:textId="77777777" w:rsidR="006A38C0" w:rsidRDefault="006A38C0">
            <w:pPr>
              <w:overflowPunct w:val="0"/>
              <w:autoSpaceDE w:val="0"/>
              <w:autoSpaceDN w:val="0"/>
              <w:adjustRightInd w:val="0"/>
              <w:textAlignment w:val="baseline"/>
            </w:pPr>
            <w:r>
              <w:t xml:space="preserve">where </w:t>
            </w:r>
            <w:r>
              <w:rPr>
                <w:i/>
              </w:rPr>
              <w:t>A</w:t>
            </w:r>
            <w:r>
              <w:t>=4.0635</w:t>
            </w:r>
          </w:p>
          <w:p w14:paraId="675B127D" w14:textId="77777777" w:rsidR="006A38C0" w:rsidRDefault="006A38C0">
            <w:pPr>
              <w:overflowPunct w:val="0"/>
              <w:autoSpaceDE w:val="0"/>
              <w:autoSpaceDN w:val="0"/>
              <w:adjustRightInd w:val="0"/>
              <w:textAlignment w:val="baseline"/>
            </w:pPr>
            <w:r>
              <w:t xml:space="preserve">and </w:t>
            </w:r>
            <w:r>
              <w:rPr>
                <w:i/>
              </w:rPr>
              <w:t>B</w:t>
            </w:r>
            <w:r>
              <w:t>=0.7467</w:t>
            </w:r>
          </w:p>
        </w:tc>
      </w:tr>
      <w:tr w:rsidR="006A38C0" w14:paraId="0AB57EFE"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7A5E1F0B" w14:textId="77777777" w:rsidR="006A38C0" w:rsidRDefault="006A38C0">
            <w:pPr>
              <w:overflowPunct w:val="0"/>
              <w:autoSpaceDE w:val="0"/>
              <w:autoSpaceDN w:val="0"/>
              <w:adjustRightInd w:val="0"/>
              <w:textAlignment w:val="baseline"/>
            </w:pPr>
            <w:r>
              <w:t>Mercury (dissolved)</w:t>
            </w:r>
          </w:p>
        </w:tc>
        <w:tc>
          <w:tcPr>
            <w:tcW w:w="2610" w:type="dxa"/>
            <w:tcBorders>
              <w:top w:val="single" w:sz="4" w:space="0" w:color="auto"/>
              <w:left w:val="single" w:sz="4" w:space="0" w:color="auto"/>
              <w:bottom w:val="single" w:sz="4" w:space="0" w:color="auto"/>
              <w:right w:val="single" w:sz="4" w:space="0" w:color="auto"/>
            </w:tcBorders>
            <w:hideMark/>
          </w:tcPr>
          <w:p w14:paraId="07D9DE30" w14:textId="77777777" w:rsidR="006A38C0" w:rsidRDefault="006A38C0">
            <w:pPr>
              <w:overflowPunct w:val="0"/>
              <w:autoSpaceDE w:val="0"/>
              <w:autoSpaceDN w:val="0"/>
              <w:adjustRightInd w:val="0"/>
              <w:textAlignment w:val="baseline"/>
            </w:pPr>
            <w:r>
              <w:t>1.4 X 0.85*=1.2</w:t>
            </w:r>
          </w:p>
        </w:tc>
        <w:tc>
          <w:tcPr>
            <w:tcW w:w="2700" w:type="dxa"/>
            <w:tcBorders>
              <w:top w:val="single" w:sz="4" w:space="0" w:color="auto"/>
              <w:left w:val="single" w:sz="4" w:space="0" w:color="auto"/>
              <w:bottom w:val="single" w:sz="4" w:space="0" w:color="auto"/>
              <w:right w:val="single" w:sz="4" w:space="0" w:color="auto"/>
            </w:tcBorders>
            <w:hideMark/>
          </w:tcPr>
          <w:p w14:paraId="4C2D8E36" w14:textId="77777777" w:rsidR="006A38C0" w:rsidRDefault="006A38C0">
            <w:pPr>
              <w:overflowPunct w:val="0"/>
              <w:autoSpaceDE w:val="0"/>
              <w:autoSpaceDN w:val="0"/>
              <w:adjustRightInd w:val="0"/>
              <w:textAlignment w:val="baseline"/>
            </w:pPr>
            <w:r>
              <w:t>0.77 X 0.85*=0.65</w:t>
            </w:r>
          </w:p>
        </w:tc>
      </w:tr>
      <w:tr w:rsidR="006A38C0" w14:paraId="5CCC1538"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6FD593C9" w14:textId="77777777" w:rsidR="006A38C0" w:rsidRDefault="006A38C0">
            <w:pPr>
              <w:overflowPunct w:val="0"/>
              <w:autoSpaceDE w:val="0"/>
              <w:autoSpaceDN w:val="0"/>
              <w:adjustRightInd w:val="0"/>
              <w:textAlignment w:val="baseline"/>
            </w:pPr>
            <w:r>
              <w:t>Nickel (dissolved)</w:t>
            </w:r>
          </w:p>
        </w:tc>
        <w:tc>
          <w:tcPr>
            <w:tcW w:w="2610" w:type="dxa"/>
            <w:tcBorders>
              <w:top w:val="single" w:sz="4" w:space="0" w:color="auto"/>
              <w:left w:val="single" w:sz="4" w:space="0" w:color="auto"/>
              <w:bottom w:val="single" w:sz="4" w:space="0" w:color="auto"/>
              <w:right w:val="single" w:sz="4" w:space="0" w:color="auto"/>
            </w:tcBorders>
            <w:hideMark/>
          </w:tcPr>
          <w:p w14:paraId="6F938B17"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0.998*,</w:t>
            </w:r>
          </w:p>
          <w:p w14:paraId="0A4BE1FA" w14:textId="77777777" w:rsidR="006A38C0" w:rsidRDefault="006A38C0">
            <w:pPr>
              <w:overflowPunct w:val="0"/>
              <w:autoSpaceDE w:val="0"/>
              <w:autoSpaceDN w:val="0"/>
              <w:adjustRightInd w:val="0"/>
              <w:textAlignment w:val="baseline"/>
            </w:pPr>
            <w:r>
              <w:t>where A=0.5173 and</w:t>
            </w:r>
          </w:p>
          <w:p w14:paraId="1C28E799" w14:textId="77777777" w:rsidR="006A38C0" w:rsidRDefault="006A38C0">
            <w:pPr>
              <w:overflowPunct w:val="0"/>
              <w:autoSpaceDE w:val="0"/>
              <w:autoSpaceDN w:val="0"/>
              <w:adjustRightInd w:val="0"/>
              <w:textAlignment w:val="baseline"/>
            </w:pPr>
            <w:r>
              <w:t>B=0.8460</w:t>
            </w:r>
          </w:p>
        </w:tc>
        <w:tc>
          <w:tcPr>
            <w:tcW w:w="2700" w:type="dxa"/>
            <w:tcBorders>
              <w:top w:val="single" w:sz="4" w:space="0" w:color="auto"/>
              <w:left w:val="single" w:sz="4" w:space="0" w:color="auto"/>
              <w:bottom w:val="single" w:sz="4" w:space="0" w:color="auto"/>
              <w:right w:val="single" w:sz="4" w:space="0" w:color="auto"/>
            </w:tcBorders>
            <w:hideMark/>
          </w:tcPr>
          <w:p w14:paraId="68499FC3"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0.997*,</w:t>
            </w:r>
          </w:p>
          <w:p w14:paraId="6B82EB1B" w14:textId="77777777" w:rsidR="006A38C0" w:rsidRDefault="006A38C0">
            <w:pPr>
              <w:overflowPunct w:val="0"/>
              <w:autoSpaceDE w:val="0"/>
              <w:autoSpaceDN w:val="0"/>
              <w:adjustRightInd w:val="0"/>
              <w:textAlignment w:val="baseline"/>
            </w:pPr>
            <w:r>
              <w:t>where A=-2.286 and</w:t>
            </w:r>
          </w:p>
          <w:p w14:paraId="188260E6" w14:textId="77777777" w:rsidR="006A38C0" w:rsidRDefault="006A38C0">
            <w:pPr>
              <w:overflowPunct w:val="0"/>
              <w:autoSpaceDE w:val="0"/>
              <w:autoSpaceDN w:val="0"/>
              <w:adjustRightInd w:val="0"/>
              <w:textAlignment w:val="baseline"/>
            </w:pPr>
            <w:r>
              <w:t>B=0.8460</w:t>
            </w:r>
          </w:p>
        </w:tc>
      </w:tr>
      <w:tr w:rsidR="006A38C0" w14:paraId="25CBF26A"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1C56F1FE" w14:textId="77777777" w:rsidR="006A38C0" w:rsidRDefault="006A38C0">
            <w:pPr>
              <w:overflowPunct w:val="0"/>
              <w:autoSpaceDE w:val="0"/>
              <w:autoSpaceDN w:val="0"/>
              <w:adjustRightInd w:val="0"/>
              <w:textAlignment w:val="baseline"/>
            </w:pPr>
            <w:r>
              <w:t>Toluene</w:t>
            </w:r>
          </w:p>
        </w:tc>
        <w:tc>
          <w:tcPr>
            <w:tcW w:w="2610" w:type="dxa"/>
            <w:tcBorders>
              <w:top w:val="single" w:sz="4" w:space="0" w:color="auto"/>
              <w:left w:val="single" w:sz="4" w:space="0" w:color="auto"/>
              <w:bottom w:val="single" w:sz="4" w:space="0" w:color="auto"/>
              <w:right w:val="single" w:sz="4" w:space="0" w:color="auto"/>
            </w:tcBorders>
            <w:hideMark/>
          </w:tcPr>
          <w:p w14:paraId="4E8E5F49" w14:textId="77777777" w:rsidR="006A38C0" w:rsidRDefault="006A38C0">
            <w:pPr>
              <w:overflowPunct w:val="0"/>
              <w:autoSpaceDE w:val="0"/>
              <w:autoSpaceDN w:val="0"/>
              <w:adjustRightInd w:val="0"/>
              <w:textAlignment w:val="baseline"/>
            </w:pPr>
            <w:r>
              <w:t>2000</w:t>
            </w:r>
          </w:p>
        </w:tc>
        <w:tc>
          <w:tcPr>
            <w:tcW w:w="2700" w:type="dxa"/>
            <w:tcBorders>
              <w:top w:val="single" w:sz="4" w:space="0" w:color="auto"/>
              <w:left w:val="single" w:sz="4" w:space="0" w:color="auto"/>
              <w:bottom w:val="single" w:sz="4" w:space="0" w:color="auto"/>
              <w:right w:val="single" w:sz="4" w:space="0" w:color="auto"/>
            </w:tcBorders>
            <w:hideMark/>
          </w:tcPr>
          <w:p w14:paraId="46EA4E55" w14:textId="77777777" w:rsidR="006A38C0" w:rsidRDefault="006A38C0">
            <w:pPr>
              <w:overflowPunct w:val="0"/>
              <w:autoSpaceDE w:val="0"/>
              <w:autoSpaceDN w:val="0"/>
              <w:adjustRightInd w:val="0"/>
              <w:textAlignment w:val="baseline"/>
            </w:pPr>
            <w:r>
              <w:t>600</w:t>
            </w:r>
          </w:p>
        </w:tc>
      </w:tr>
      <w:tr w:rsidR="006A38C0" w14:paraId="32CE88F7"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1C1F96B0" w14:textId="77777777" w:rsidR="006A38C0" w:rsidRDefault="006A38C0">
            <w:pPr>
              <w:overflowPunct w:val="0"/>
              <w:autoSpaceDE w:val="0"/>
              <w:autoSpaceDN w:val="0"/>
              <w:adjustRightInd w:val="0"/>
              <w:textAlignment w:val="baseline"/>
            </w:pPr>
            <w:proofErr w:type="spellStart"/>
            <w:r>
              <w:t>TRC</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02E4B109" w14:textId="77777777" w:rsidR="006A38C0" w:rsidRDefault="006A38C0">
            <w:pPr>
              <w:overflowPunct w:val="0"/>
              <w:autoSpaceDE w:val="0"/>
              <w:autoSpaceDN w:val="0"/>
              <w:adjustRightInd w:val="0"/>
              <w:textAlignment w:val="baseline"/>
            </w:pPr>
            <w:r>
              <w:t>19</w:t>
            </w:r>
          </w:p>
        </w:tc>
        <w:tc>
          <w:tcPr>
            <w:tcW w:w="2700" w:type="dxa"/>
            <w:tcBorders>
              <w:top w:val="single" w:sz="4" w:space="0" w:color="auto"/>
              <w:left w:val="single" w:sz="4" w:space="0" w:color="auto"/>
              <w:bottom w:val="single" w:sz="4" w:space="0" w:color="auto"/>
              <w:right w:val="single" w:sz="4" w:space="0" w:color="auto"/>
            </w:tcBorders>
            <w:hideMark/>
          </w:tcPr>
          <w:p w14:paraId="1A686A9B" w14:textId="77777777" w:rsidR="006A38C0" w:rsidRDefault="006A38C0">
            <w:pPr>
              <w:overflowPunct w:val="0"/>
              <w:autoSpaceDE w:val="0"/>
              <w:autoSpaceDN w:val="0"/>
              <w:adjustRightInd w:val="0"/>
              <w:textAlignment w:val="baseline"/>
            </w:pPr>
            <w:r>
              <w:t>11</w:t>
            </w:r>
          </w:p>
        </w:tc>
      </w:tr>
      <w:tr w:rsidR="006A38C0" w14:paraId="07164B08"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38692F3E" w14:textId="77777777" w:rsidR="006A38C0" w:rsidRDefault="006A38C0">
            <w:pPr>
              <w:overflowPunct w:val="0"/>
              <w:autoSpaceDE w:val="0"/>
              <w:autoSpaceDN w:val="0"/>
              <w:adjustRightInd w:val="0"/>
              <w:textAlignment w:val="baseline"/>
            </w:pPr>
            <w:r>
              <w:t>Xylene(s)</w:t>
            </w:r>
          </w:p>
        </w:tc>
        <w:tc>
          <w:tcPr>
            <w:tcW w:w="2610" w:type="dxa"/>
            <w:tcBorders>
              <w:top w:val="single" w:sz="4" w:space="0" w:color="auto"/>
              <w:left w:val="single" w:sz="4" w:space="0" w:color="auto"/>
              <w:bottom w:val="single" w:sz="4" w:space="0" w:color="auto"/>
              <w:right w:val="single" w:sz="4" w:space="0" w:color="auto"/>
            </w:tcBorders>
            <w:hideMark/>
          </w:tcPr>
          <w:p w14:paraId="36462A40" w14:textId="77777777" w:rsidR="006A38C0" w:rsidRDefault="006A38C0">
            <w:pPr>
              <w:overflowPunct w:val="0"/>
              <w:autoSpaceDE w:val="0"/>
              <w:autoSpaceDN w:val="0"/>
              <w:adjustRightInd w:val="0"/>
              <w:textAlignment w:val="baseline"/>
            </w:pPr>
            <w:r>
              <w:t>920</w:t>
            </w:r>
          </w:p>
        </w:tc>
        <w:tc>
          <w:tcPr>
            <w:tcW w:w="2700" w:type="dxa"/>
            <w:tcBorders>
              <w:top w:val="single" w:sz="4" w:space="0" w:color="auto"/>
              <w:left w:val="single" w:sz="4" w:space="0" w:color="auto"/>
              <w:bottom w:val="single" w:sz="4" w:space="0" w:color="auto"/>
              <w:right w:val="single" w:sz="4" w:space="0" w:color="auto"/>
            </w:tcBorders>
            <w:hideMark/>
          </w:tcPr>
          <w:p w14:paraId="3CCFB317" w14:textId="77777777" w:rsidR="006A38C0" w:rsidRDefault="006A38C0">
            <w:pPr>
              <w:overflowPunct w:val="0"/>
              <w:autoSpaceDE w:val="0"/>
              <w:autoSpaceDN w:val="0"/>
              <w:adjustRightInd w:val="0"/>
              <w:textAlignment w:val="baseline"/>
            </w:pPr>
            <w:r>
              <w:t>360</w:t>
            </w:r>
          </w:p>
        </w:tc>
      </w:tr>
      <w:tr w:rsidR="006A38C0" w14:paraId="5E08967A" w14:textId="77777777" w:rsidTr="006A38C0">
        <w:tc>
          <w:tcPr>
            <w:tcW w:w="2439" w:type="dxa"/>
            <w:tcBorders>
              <w:top w:val="single" w:sz="4" w:space="0" w:color="auto"/>
              <w:left w:val="single" w:sz="4" w:space="0" w:color="auto"/>
              <w:bottom w:val="single" w:sz="4" w:space="0" w:color="auto"/>
              <w:right w:val="single" w:sz="4" w:space="0" w:color="auto"/>
            </w:tcBorders>
            <w:hideMark/>
          </w:tcPr>
          <w:p w14:paraId="7D4924EE" w14:textId="77777777" w:rsidR="006A38C0" w:rsidRDefault="006A38C0">
            <w:pPr>
              <w:overflowPunct w:val="0"/>
              <w:autoSpaceDE w:val="0"/>
              <w:autoSpaceDN w:val="0"/>
              <w:adjustRightInd w:val="0"/>
              <w:textAlignment w:val="baseline"/>
            </w:pPr>
            <w:r>
              <w:t>Zinc (dissolved)</w:t>
            </w:r>
          </w:p>
        </w:tc>
        <w:tc>
          <w:tcPr>
            <w:tcW w:w="2610" w:type="dxa"/>
            <w:tcBorders>
              <w:top w:val="single" w:sz="4" w:space="0" w:color="auto"/>
              <w:left w:val="single" w:sz="4" w:space="0" w:color="auto"/>
              <w:bottom w:val="single" w:sz="4" w:space="0" w:color="auto"/>
              <w:right w:val="single" w:sz="4" w:space="0" w:color="auto"/>
            </w:tcBorders>
            <w:hideMark/>
          </w:tcPr>
          <w:p w14:paraId="7A1AB30C"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0.978*,</w:t>
            </w:r>
          </w:p>
          <w:p w14:paraId="6D53C579" w14:textId="77777777" w:rsidR="006A38C0" w:rsidRDefault="006A38C0">
            <w:pPr>
              <w:overflowPunct w:val="0"/>
              <w:autoSpaceDE w:val="0"/>
              <w:autoSpaceDN w:val="0"/>
              <w:adjustRightInd w:val="0"/>
              <w:textAlignment w:val="baseline"/>
            </w:pPr>
            <w:r>
              <w:t>where A=0.9035 and</w:t>
            </w:r>
          </w:p>
          <w:p w14:paraId="41CBA55F" w14:textId="77777777" w:rsidR="006A38C0" w:rsidRDefault="006A38C0">
            <w:pPr>
              <w:overflowPunct w:val="0"/>
              <w:autoSpaceDE w:val="0"/>
              <w:autoSpaceDN w:val="0"/>
              <w:adjustRightInd w:val="0"/>
              <w:textAlignment w:val="baseline"/>
            </w:pPr>
            <w:r>
              <w:t>B=0.8473</w:t>
            </w:r>
          </w:p>
        </w:tc>
        <w:tc>
          <w:tcPr>
            <w:tcW w:w="2700" w:type="dxa"/>
            <w:tcBorders>
              <w:top w:val="single" w:sz="4" w:space="0" w:color="auto"/>
              <w:left w:val="single" w:sz="4" w:space="0" w:color="auto"/>
              <w:bottom w:val="single" w:sz="4" w:space="0" w:color="auto"/>
              <w:right w:val="single" w:sz="4" w:space="0" w:color="auto"/>
            </w:tcBorders>
            <w:hideMark/>
          </w:tcPr>
          <w:p w14:paraId="3C941570" w14:textId="77777777" w:rsidR="006A38C0" w:rsidRDefault="006A38C0">
            <w:pPr>
              <w:overflowPunct w:val="0"/>
              <w:autoSpaceDE w:val="0"/>
              <w:autoSpaceDN w:val="0"/>
              <w:adjustRightInd w:val="0"/>
              <w:textAlignment w:val="baseline"/>
            </w:pPr>
            <w:proofErr w:type="spellStart"/>
            <w:r>
              <w:rPr>
                <w:i/>
              </w:rPr>
              <w:t>e</w:t>
            </w:r>
            <w:r>
              <w:rPr>
                <w:vertAlign w:val="superscript"/>
              </w:rPr>
              <w:t>A+B</w:t>
            </w:r>
            <w:proofErr w:type="spellEnd"/>
            <w:r>
              <w:rPr>
                <w:vertAlign w:val="superscript"/>
              </w:rPr>
              <w:t xml:space="preserve"> ln(H)</w:t>
            </w:r>
            <w:r>
              <w:t xml:space="preserve"> X 0.986*,</w:t>
            </w:r>
          </w:p>
          <w:p w14:paraId="1807410F" w14:textId="77777777" w:rsidR="006A38C0" w:rsidRDefault="006A38C0">
            <w:pPr>
              <w:overflowPunct w:val="0"/>
              <w:autoSpaceDE w:val="0"/>
              <w:autoSpaceDN w:val="0"/>
              <w:adjustRightInd w:val="0"/>
              <w:textAlignment w:val="baseline"/>
            </w:pPr>
            <w:r>
              <w:t>where A=-0.4456 and</w:t>
            </w:r>
          </w:p>
          <w:p w14:paraId="695787FB" w14:textId="77777777" w:rsidR="006A38C0" w:rsidRDefault="006A38C0">
            <w:pPr>
              <w:overflowPunct w:val="0"/>
              <w:autoSpaceDE w:val="0"/>
              <w:autoSpaceDN w:val="0"/>
              <w:adjustRightInd w:val="0"/>
              <w:textAlignment w:val="baseline"/>
            </w:pPr>
            <w:r>
              <w:t>B=0.8473</w:t>
            </w:r>
          </w:p>
        </w:tc>
      </w:tr>
    </w:tbl>
    <w:p w14:paraId="0A81AE8D" w14:textId="77777777" w:rsidR="006A38C0" w:rsidRPr="00413973" w:rsidRDefault="006A38C0" w:rsidP="00413973"/>
    <w:p w14:paraId="2C11FDBD" w14:textId="77777777" w:rsidR="006A38C0" w:rsidRPr="00413973" w:rsidRDefault="006A38C0" w:rsidP="00413973">
      <w:pPr>
        <w:ind w:left="720" w:firstLine="720"/>
      </w:pPr>
      <w:r w:rsidRPr="00413973">
        <w:t xml:space="preserve">where:  </w:t>
      </w:r>
    </w:p>
    <w:p w14:paraId="493FFD13" w14:textId="77777777" w:rsidR="006A38C0" w:rsidRPr="00413973" w:rsidRDefault="006A38C0" w:rsidP="00413973"/>
    <w:tbl>
      <w:tblPr>
        <w:tblW w:w="0" w:type="auto"/>
        <w:tblInd w:w="1854" w:type="dxa"/>
        <w:tblLook w:val="04A0" w:firstRow="1" w:lastRow="0" w:firstColumn="1" w:lastColumn="0" w:noHBand="0" w:noVBand="1"/>
      </w:tblPr>
      <w:tblGrid>
        <w:gridCol w:w="927"/>
        <w:gridCol w:w="270"/>
        <w:gridCol w:w="6318"/>
      </w:tblGrid>
      <w:tr w:rsidR="006A38C0" w14:paraId="357A19E8" w14:textId="77777777" w:rsidTr="006A38C0">
        <w:trPr>
          <w:trHeight w:val="405"/>
        </w:trPr>
        <w:tc>
          <w:tcPr>
            <w:tcW w:w="927" w:type="dxa"/>
            <w:hideMark/>
          </w:tcPr>
          <w:p w14:paraId="36DC8B55" w14:textId="77777777" w:rsidR="006A38C0" w:rsidRDefault="006A38C0">
            <w:pPr>
              <w:suppressAutoHyphens/>
              <w:overflowPunct w:val="0"/>
              <w:autoSpaceDE w:val="0"/>
              <w:autoSpaceDN w:val="0"/>
              <w:adjustRightInd w:val="0"/>
              <w:textAlignment w:val="baseline"/>
            </w:pPr>
            <w:r>
              <w:t>µg/L</w:t>
            </w:r>
          </w:p>
        </w:tc>
        <w:tc>
          <w:tcPr>
            <w:tcW w:w="270" w:type="dxa"/>
            <w:hideMark/>
          </w:tcPr>
          <w:p w14:paraId="45DA1605" w14:textId="77777777" w:rsidR="006A38C0" w:rsidRDefault="006A38C0">
            <w:pPr>
              <w:suppressAutoHyphens/>
              <w:overflowPunct w:val="0"/>
              <w:autoSpaceDE w:val="0"/>
              <w:autoSpaceDN w:val="0"/>
              <w:adjustRightInd w:val="0"/>
              <w:ind w:left="-141" w:right="-83"/>
              <w:textAlignment w:val="baseline"/>
            </w:pPr>
            <w:r>
              <w:t>=</w:t>
            </w:r>
          </w:p>
        </w:tc>
        <w:tc>
          <w:tcPr>
            <w:tcW w:w="6318" w:type="dxa"/>
            <w:hideMark/>
          </w:tcPr>
          <w:p w14:paraId="5A8B84FF" w14:textId="77777777" w:rsidR="006A38C0" w:rsidRDefault="006A38C0">
            <w:pPr>
              <w:suppressAutoHyphens/>
              <w:overflowPunct w:val="0"/>
              <w:autoSpaceDE w:val="0"/>
              <w:autoSpaceDN w:val="0"/>
              <w:adjustRightInd w:val="0"/>
              <w:textAlignment w:val="baseline"/>
            </w:pPr>
            <w:r>
              <w:t>microgram per liter</w:t>
            </w:r>
          </w:p>
        </w:tc>
      </w:tr>
      <w:tr w:rsidR="006A38C0" w14:paraId="04AFA7D6" w14:textId="77777777" w:rsidTr="006A38C0">
        <w:trPr>
          <w:trHeight w:val="405"/>
        </w:trPr>
        <w:tc>
          <w:tcPr>
            <w:tcW w:w="927" w:type="dxa"/>
            <w:hideMark/>
          </w:tcPr>
          <w:p w14:paraId="2840A902" w14:textId="77777777" w:rsidR="006A38C0" w:rsidRDefault="006A38C0">
            <w:pPr>
              <w:suppressAutoHyphens/>
              <w:overflowPunct w:val="0"/>
              <w:autoSpaceDE w:val="0"/>
              <w:autoSpaceDN w:val="0"/>
              <w:adjustRightInd w:val="0"/>
              <w:textAlignment w:val="baseline"/>
            </w:pPr>
            <w:r>
              <w:t>H</w:t>
            </w:r>
          </w:p>
        </w:tc>
        <w:tc>
          <w:tcPr>
            <w:tcW w:w="270" w:type="dxa"/>
            <w:hideMark/>
          </w:tcPr>
          <w:p w14:paraId="53A06F64" w14:textId="77777777" w:rsidR="006A38C0" w:rsidRDefault="006A38C0">
            <w:pPr>
              <w:suppressAutoHyphens/>
              <w:overflowPunct w:val="0"/>
              <w:autoSpaceDE w:val="0"/>
              <w:autoSpaceDN w:val="0"/>
              <w:adjustRightInd w:val="0"/>
              <w:ind w:left="-141" w:right="-83"/>
              <w:textAlignment w:val="baseline"/>
            </w:pPr>
            <w:r>
              <w:t>=</w:t>
            </w:r>
          </w:p>
        </w:tc>
        <w:tc>
          <w:tcPr>
            <w:tcW w:w="6318" w:type="dxa"/>
            <w:hideMark/>
          </w:tcPr>
          <w:p w14:paraId="4CDE3BF9" w14:textId="77777777" w:rsidR="006A38C0" w:rsidRDefault="006A38C0">
            <w:pPr>
              <w:suppressAutoHyphens/>
              <w:overflowPunct w:val="0"/>
              <w:autoSpaceDE w:val="0"/>
              <w:autoSpaceDN w:val="0"/>
              <w:adjustRightInd w:val="0"/>
              <w:textAlignment w:val="baseline"/>
            </w:pPr>
            <w:r>
              <w:t xml:space="preserve">Hardness concentration of receiving water in mg/L as </w:t>
            </w:r>
            <w:proofErr w:type="spellStart"/>
            <w:r>
              <w:t>CaCO</w:t>
            </w:r>
            <w:r>
              <w:rPr>
                <w:vertAlign w:val="subscript"/>
              </w:rPr>
              <w:t>3</w:t>
            </w:r>
            <w:proofErr w:type="spellEnd"/>
          </w:p>
        </w:tc>
      </w:tr>
      <w:tr w:rsidR="006A38C0" w14:paraId="0FC13F55" w14:textId="77777777" w:rsidTr="006A38C0">
        <w:trPr>
          <w:trHeight w:val="405"/>
        </w:trPr>
        <w:tc>
          <w:tcPr>
            <w:tcW w:w="927" w:type="dxa"/>
            <w:hideMark/>
          </w:tcPr>
          <w:p w14:paraId="61C67131" w14:textId="77777777" w:rsidR="006A38C0" w:rsidRDefault="006A38C0">
            <w:pPr>
              <w:suppressAutoHyphens/>
              <w:overflowPunct w:val="0"/>
              <w:autoSpaceDE w:val="0"/>
              <w:autoSpaceDN w:val="0"/>
              <w:adjustRightInd w:val="0"/>
              <w:textAlignment w:val="baseline"/>
            </w:pPr>
            <w:r>
              <w:rPr>
                <w:i/>
              </w:rPr>
              <w:t>e</w:t>
            </w:r>
            <w:r>
              <w:rPr>
                <w:vertAlign w:val="superscript"/>
              </w:rPr>
              <w:t>x</w:t>
            </w:r>
          </w:p>
        </w:tc>
        <w:tc>
          <w:tcPr>
            <w:tcW w:w="270" w:type="dxa"/>
            <w:hideMark/>
          </w:tcPr>
          <w:p w14:paraId="14F14456" w14:textId="77777777" w:rsidR="006A38C0" w:rsidRDefault="006A38C0">
            <w:pPr>
              <w:suppressAutoHyphens/>
              <w:overflowPunct w:val="0"/>
              <w:autoSpaceDE w:val="0"/>
              <w:autoSpaceDN w:val="0"/>
              <w:adjustRightInd w:val="0"/>
              <w:ind w:left="-141" w:right="-83"/>
              <w:textAlignment w:val="baseline"/>
            </w:pPr>
            <w:r>
              <w:t>=</w:t>
            </w:r>
          </w:p>
        </w:tc>
        <w:tc>
          <w:tcPr>
            <w:tcW w:w="6318" w:type="dxa"/>
            <w:hideMark/>
          </w:tcPr>
          <w:p w14:paraId="06D7616D" w14:textId="77777777" w:rsidR="006A38C0" w:rsidRDefault="006A38C0">
            <w:pPr>
              <w:suppressAutoHyphens/>
              <w:overflowPunct w:val="0"/>
              <w:autoSpaceDE w:val="0"/>
              <w:autoSpaceDN w:val="0"/>
              <w:adjustRightInd w:val="0"/>
              <w:textAlignment w:val="baseline"/>
            </w:pPr>
            <w:r>
              <w:t>base of</w:t>
            </w:r>
            <w:r>
              <w:rPr>
                <w:b/>
              </w:rPr>
              <w:t xml:space="preserve"> </w:t>
            </w:r>
            <w:r>
              <w:t>natural logarithms raised to the x-power</w:t>
            </w:r>
          </w:p>
        </w:tc>
      </w:tr>
      <w:tr w:rsidR="006A38C0" w14:paraId="7FA471FF" w14:textId="77777777" w:rsidTr="006A38C0">
        <w:trPr>
          <w:trHeight w:val="360"/>
        </w:trPr>
        <w:tc>
          <w:tcPr>
            <w:tcW w:w="927" w:type="dxa"/>
            <w:hideMark/>
          </w:tcPr>
          <w:p w14:paraId="03A76438" w14:textId="77777777" w:rsidR="006A38C0" w:rsidRDefault="006A38C0">
            <w:pPr>
              <w:suppressAutoHyphens/>
              <w:overflowPunct w:val="0"/>
              <w:autoSpaceDE w:val="0"/>
              <w:autoSpaceDN w:val="0"/>
              <w:adjustRightInd w:val="0"/>
              <w:textAlignment w:val="baseline"/>
            </w:pPr>
            <w:r>
              <w:t>ln(H)</w:t>
            </w:r>
          </w:p>
        </w:tc>
        <w:tc>
          <w:tcPr>
            <w:tcW w:w="270" w:type="dxa"/>
            <w:hideMark/>
          </w:tcPr>
          <w:p w14:paraId="47BC5EA2" w14:textId="77777777" w:rsidR="006A38C0" w:rsidRDefault="006A38C0">
            <w:pPr>
              <w:suppressAutoHyphens/>
              <w:overflowPunct w:val="0"/>
              <w:autoSpaceDE w:val="0"/>
              <w:autoSpaceDN w:val="0"/>
              <w:adjustRightInd w:val="0"/>
              <w:ind w:left="-141" w:right="-83"/>
              <w:textAlignment w:val="baseline"/>
            </w:pPr>
            <w:r>
              <w:t>=</w:t>
            </w:r>
          </w:p>
        </w:tc>
        <w:tc>
          <w:tcPr>
            <w:tcW w:w="6318" w:type="dxa"/>
            <w:hideMark/>
          </w:tcPr>
          <w:p w14:paraId="20873FB9" w14:textId="79D89D7C" w:rsidR="006A38C0" w:rsidRDefault="006A38C0" w:rsidP="00A858A0">
            <w:pPr>
              <w:suppressAutoHyphens/>
              <w:overflowPunct w:val="0"/>
              <w:autoSpaceDE w:val="0"/>
              <w:autoSpaceDN w:val="0"/>
              <w:adjustRightInd w:val="0"/>
              <w:textAlignment w:val="baseline"/>
            </w:pPr>
            <w:r>
              <w:t xml:space="preserve">natural logarithm of </w:t>
            </w:r>
            <w:r w:rsidR="00DC4916">
              <w:t>hardness</w:t>
            </w:r>
            <w:r>
              <w:t xml:space="preserve"> in </w:t>
            </w:r>
            <w:r w:rsidR="00A858A0">
              <w:t xml:space="preserve">mg/L as </w:t>
            </w:r>
            <w:proofErr w:type="spellStart"/>
            <w:r w:rsidR="00A858A0">
              <w:t>CaCO</w:t>
            </w:r>
            <w:r w:rsidR="00A858A0" w:rsidRPr="00A858A0">
              <w:rPr>
                <w:vertAlign w:val="subscript"/>
              </w:rPr>
              <w:t>3</w:t>
            </w:r>
            <w:proofErr w:type="spellEnd"/>
          </w:p>
        </w:tc>
      </w:tr>
      <w:tr w:rsidR="006A38C0" w14:paraId="02AA1493" w14:textId="77777777" w:rsidTr="006A38C0">
        <w:trPr>
          <w:trHeight w:val="360"/>
        </w:trPr>
        <w:tc>
          <w:tcPr>
            <w:tcW w:w="927" w:type="dxa"/>
            <w:hideMark/>
          </w:tcPr>
          <w:p w14:paraId="62B64303" w14:textId="77777777" w:rsidR="006A38C0" w:rsidRDefault="006A38C0">
            <w:pPr>
              <w:suppressAutoHyphens/>
              <w:overflowPunct w:val="0"/>
              <w:autoSpaceDE w:val="0"/>
              <w:autoSpaceDN w:val="0"/>
              <w:adjustRightInd w:val="0"/>
              <w:textAlignment w:val="baseline"/>
            </w:pPr>
            <w:r>
              <w:t>*</w:t>
            </w:r>
          </w:p>
        </w:tc>
        <w:tc>
          <w:tcPr>
            <w:tcW w:w="270" w:type="dxa"/>
            <w:hideMark/>
          </w:tcPr>
          <w:p w14:paraId="0535C234" w14:textId="77777777" w:rsidR="006A38C0" w:rsidRDefault="006A38C0">
            <w:pPr>
              <w:suppressAutoHyphens/>
              <w:overflowPunct w:val="0"/>
              <w:autoSpaceDE w:val="0"/>
              <w:autoSpaceDN w:val="0"/>
              <w:adjustRightInd w:val="0"/>
              <w:ind w:left="-141" w:right="-83"/>
              <w:textAlignment w:val="baseline"/>
            </w:pPr>
            <w:r>
              <w:t>=</w:t>
            </w:r>
          </w:p>
        </w:tc>
        <w:tc>
          <w:tcPr>
            <w:tcW w:w="6318" w:type="dxa"/>
            <w:hideMark/>
          </w:tcPr>
          <w:p w14:paraId="7A67FEE2" w14:textId="77777777" w:rsidR="006A38C0" w:rsidRDefault="006A38C0">
            <w:pPr>
              <w:suppressAutoHyphens/>
              <w:overflowPunct w:val="0"/>
              <w:autoSpaceDE w:val="0"/>
              <w:autoSpaceDN w:val="0"/>
              <w:adjustRightInd w:val="0"/>
              <w:textAlignment w:val="baseline"/>
            </w:pPr>
            <w:r>
              <w:t>conversion factor multiplier for dissolved metals</w:t>
            </w:r>
          </w:p>
        </w:tc>
      </w:tr>
      <w:tr w:rsidR="006A38C0" w14:paraId="59657163" w14:textId="77777777" w:rsidTr="006A38C0">
        <w:tc>
          <w:tcPr>
            <w:tcW w:w="927" w:type="dxa"/>
            <w:hideMark/>
          </w:tcPr>
          <w:p w14:paraId="51E3F13E" w14:textId="77777777" w:rsidR="006A38C0" w:rsidRDefault="006A38C0">
            <w:pPr>
              <w:suppressAutoHyphens/>
              <w:overflowPunct w:val="0"/>
              <w:autoSpaceDE w:val="0"/>
              <w:autoSpaceDN w:val="0"/>
              <w:adjustRightInd w:val="0"/>
              <w:textAlignment w:val="baseline"/>
            </w:pPr>
            <w:r>
              <w:t>**</w:t>
            </w:r>
          </w:p>
        </w:tc>
        <w:tc>
          <w:tcPr>
            <w:tcW w:w="270" w:type="dxa"/>
            <w:hideMark/>
          </w:tcPr>
          <w:p w14:paraId="30AAA6F3" w14:textId="77777777" w:rsidR="006A38C0" w:rsidRDefault="006A38C0">
            <w:pPr>
              <w:suppressAutoHyphens/>
              <w:overflowPunct w:val="0"/>
              <w:autoSpaceDE w:val="0"/>
              <w:autoSpaceDN w:val="0"/>
              <w:adjustRightInd w:val="0"/>
              <w:ind w:left="-141" w:right="-83"/>
              <w:textAlignment w:val="baseline"/>
            </w:pPr>
            <w:r>
              <w:t>=</w:t>
            </w:r>
          </w:p>
        </w:tc>
        <w:tc>
          <w:tcPr>
            <w:tcW w:w="6318" w:type="dxa"/>
            <w:hideMark/>
          </w:tcPr>
          <w:p w14:paraId="1DD39770" w14:textId="04D48E73" w:rsidR="006A38C0" w:rsidRDefault="006A38C0">
            <w:pPr>
              <w:suppressAutoHyphens/>
              <w:overflowPunct w:val="0"/>
              <w:autoSpaceDE w:val="0"/>
              <w:autoSpaceDN w:val="0"/>
              <w:adjustRightInd w:val="0"/>
              <w:textAlignment w:val="baseline"/>
            </w:pPr>
            <w:r>
              <w:t xml:space="preserve">standard to be evaluated using either of the following USEPA approved methods, incorporated by reference at 35 Ill. Adm. Code 301.106:  Method </w:t>
            </w:r>
            <w:proofErr w:type="spellStart"/>
            <w:r>
              <w:t>OIA</w:t>
            </w:r>
            <w:proofErr w:type="spellEnd"/>
            <w:r>
              <w:t xml:space="preserve">-1677, </w:t>
            </w:r>
            <w:proofErr w:type="spellStart"/>
            <w:r>
              <w:t>DW</w:t>
            </w:r>
            <w:proofErr w:type="spellEnd"/>
            <w:r>
              <w:t xml:space="preserve">: Available Cyanide by Flow Injection, Ligand Exchange, and Amperometry, January </w:t>
            </w:r>
            <w:r>
              <w:lastRenderedPageBreak/>
              <w:t>2004, Document Number EPA-821-R-04-001</w:t>
            </w:r>
            <w:r w:rsidR="00DC4916">
              <w:t>;</w:t>
            </w:r>
            <w:r>
              <w:t xml:space="preserve"> or Cyanide Amenable to Chlorination, Standard Methods 4500-CN-G (40 CFR 136.3)</w:t>
            </w:r>
          </w:p>
        </w:tc>
      </w:tr>
    </w:tbl>
    <w:p w14:paraId="23BBCAAB" w14:textId="77777777" w:rsidR="006A38C0" w:rsidRPr="003770C0" w:rsidRDefault="006A38C0" w:rsidP="003770C0"/>
    <w:p w14:paraId="765AC494" w14:textId="77777777" w:rsidR="006A38C0" w:rsidRPr="003770C0" w:rsidRDefault="006A38C0" w:rsidP="003770C0">
      <w:pPr>
        <w:ind w:firstLine="720"/>
      </w:pPr>
      <w:r w:rsidRPr="003770C0">
        <w:t>f)</w:t>
      </w:r>
      <w:r w:rsidRPr="003770C0">
        <w:tab/>
        <w:t>Numeric Water Quality Standard for the Protection of Human Health</w:t>
      </w:r>
    </w:p>
    <w:p w14:paraId="13346664" w14:textId="77777777" w:rsidR="006A38C0" w:rsidRPr="003770C0" w:rsidRDefault="006A38C0" w:rsidP="003770C0"/>
    <w:tbl>
      <w:tblPr>
        <w:tblW w:w="0" w:type="auto"/>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097"/>
        <w:gridCol w:w="3888"/>
      </w:tblGrid>
      <w:tr w:rsidR="006A38C0" w:rsidRPr="003770C0" w14:paraId="21483531" w14:textId="77777777" w:rsidTr="006A38C0">
        <w:trPr>
          <w:trHeight w:val="503"/>
        </w:trPr>
        <w:tc>
          <w:tcPr>
            <w:tcW w:w="2097" w:type="dxa"/>
            <w:tcBorders>
              <w:top w:val="single" w:sz="4" w:space="0" w:color="auto"/>
              <w:left w:val="single" w:sz="4" w:space="0" w:color="auto"/>
              <w:bottom w:val="single" w:sz="4" w:space="0" w:color="auto"/>
              <w:right w:val="single" w:sz="4" w:space="0" w:color="auto"/>
            </w:tcBorders>
            <w:vAlign w:val="center"/>
            <w:hideMark/>
          </w:tcPr>
          <w:p w14:paraId="5C48D149" w14:textId="77777777" w:rsidR="006A38C0" w:rsidRPr="003770C0" w:rsidRDefault="006A38C0" w:rsidP="003770C0">
            <w:r w:rsidRPr="003770C0">
              <w:t>Constituent</w:t>
            </w:r>
          </w:p>
        </w:tc>
        <w:tc>
          <w:tcPr>
            <w:tcW w:w="3888" w:type="dxa"/>
            <w:tcBorders>
              <w:top w:val="single" w:sz="4" w:space="0" w:color="auto"/>
              <w:left w:val="single" w:sz="4" w:space="0" w:color="auto"/>
              <w:bottom w:val="single" w:sz="4" w:space="0" w:color="auto"/>
              <w:right w:val="single" w:sz="4" w:space="0" w:color="auto"/>
            </w:tcBorders>
            <w:vAlign w:val="center"/>
            <w:hideMark/>
          </w:tcPr>
          <w:p w14:paraId="7091B7E1" w14:textId="061E8800" w:rsidR="006A38C0" w:rsidRPr="003770C0" w:rsidRDefault="006A38C0" w:rsidP="00A858A0">
            <w:r w:rsidRPr="003770C0">
              <w:t>HHS (µg/L)</w:t>
            </w:r>
          </w:p>
        </w:tc>
      </w:tr>
      <w:tr w:rsidR="006A38C0" w:rsidRPr="003770C0" w14:paraId="7E3D5247" w14:textId="77777777" w:rsidTr="006A38C0">
        <w:tc>
          <w:tcPr>
            <w:tcW w:w="2097" w:type="dxa"/>
            <w:tcBorders>
              <w:top w:val="single" w:sz="4" w:space="0" w:color="auto"/>
              <w:left w:val="single" w:sz="4" w:space="0" w:color="auto"/>
              <w:bottom w:val="single" w:sz="4" w:space="0" w:color="auto"/>
              <w:right w:val="single" w:sz="4" w:space="0" w:color="auto"/>
            </w:tcBorders>
            <w:hideMark/>
          </w:tcPr>
          <w:p w14:paraId="6A2D556A" w14:textId="77777777" w:rsidR="006A38C0" w:rsidRPr="003770C0" w:rsidRDefault="006A38C0" w:rsidP="003770C0">
            <w:r w:rsidRPr="003770C0">
              <w:t>Benzene</w:t>
            </w:r>
          </w:p>
        </w:tc>
        <w:tc>
          <w:tcPr>
            <w:tcW w:w="3888" w:type="dxa"/>
            <w:tcBorders>
              <w:top w:val="single" w:sz="4" w:space="0" w:color="auto"/>
              <w:left w:val="single" w:sz="4" w:space="0" w:color="auto"/>
              <w:bottom w:val="single" w:sz="4" w:space="0" w:color="auto"/>
              <w:right w:val="single" w:sz="4" w:space="0" w:color="auto"/>
            </w:tcBorders>
            <w:hideMark/>
          </w:tcPr>
          <w:p w14:paraId="6832C1AF" w14:textId="77777777" w:rsidR="006A38C0" w:rsidRPr="003770C0" w:rsidRDefault="006A38C0" w:rsidP="003770C0">
            <w:r w:rsidRPr="003770C0">
              <w:t>310</w:t>
            </w:r>
          </w:p>
        </w:tc>
      </w:tr>
      <w:tr w:rsidR="006A38C0" w:rsidRPr="003770C0" w14:paraId="4D535910" w14:textId="77777777" w:rsidTr="006A38C0">
        <w:tc>
          <w:tcPr>
            <w:tcW w:w="2097" w:type="dxa"/>
            <w:tcBorders>
              <w:top w:val="single" w:sz="4" w:space="0" w:color="auto"/>
              <w:left w:val="single" w:sz="4" w:space="0" w:color="auto"/>
              <w:bottom w:val="single" w:sz="4" w:space="0" w:color="auto"/>
              <w:right w:val="single" w:sz="4" w:space="0" w:color="auto"/>
            </w:tcBorders>
            <w:hideMark/>
          </w:tcPr>
          <w:p w14:paraId="118A69BA" w14:textId="77777777" w:rsidR="006A38C0" w:rsidRPr="003770C0" w:rsidRDefault="006A38C0" w:rsidP="003770C0">
            <w:r w:rsidRPr="003770C0">
              <w:t>Mercury (total)</w:t>
            </w:r>
          </w:p>
        </w:tc>
        <w:tc>
          <w:tcPr>
            <w:tcW w:w="3888" w:type="dxa"/>
            <w:tcBorders>
              <w:top w:val="single" w:sz="4" w:space="0" w:color="auto"/>
              <w:left w:val="single" w:sz="4" w:space="0" w:color="auto"/>
              <w:bottom w:val="single" w:sz="4" w:space="0" w:color="auto"/>
              <w:right w:val="single" w:sz="4" w:space="0" w:color="auto"/>
            </w:tcBorders>
            <w:hideMark/>
          </w:tcPr>
          <w:p w14:paraId="0606C8D5" w14:textId="77777777" w:rsidR="006A38C0" w:rsidRPr="003770C0" w:rsidRDefault="006A38C0" w:rsidP="003770C0">
            <w:r w:rsidRPr="003770C0">
              <w:t>0.012</w:t>
            </w:r>
          </w:p>
        </w:tc>
      </w:tr>
      <w:tr w:rsidR="006A38C0" w:rsidRPr="003770C0" w14:paraId="3419D727" w14:textId="77777777" w:rsidTr="006A38C0">
        <w:tc>
          <w:tcPr>
            <w:tcW w:w="2097" w:type="dxa"/>
            <w:tcBorders>
              <w:top w:val="single" w:sz="4" w:space="0" w:color="auto"/>
              <w:left w:val="single" w:sz="4" w:space="0" w:color="auto"/>
              <w:bottom w:val="single" w:sz="4" w:space="0" w:color="auto"/>
              <w:right w:val="single" w:sz="4" w:space="0" w:color="auto"/>
            </w:tcBorders>
            <w:hideMark/>
          </w:tcPr>
          <w:p w14:paraId="118C91CF" w14:textId="77777777" w:rsidR="006A38C0" w:rsidRPr="003770C0" w:rsidRDefault="006A38C0" w:rsidP="003770C0">
            <w:r w:rsidRPr="003770C0">
              <w:t>Phenols</w:t>
            </w:r>
          </w:p>
        </w:tc>
        <w:tc>
          <w:tcPr>
            <w:tcW w:w="3888" w:type="dxa"/>
            <w:tcBorders>
              <w:top w:val="single" w:sz="4" w:space="0" w:color="auto"/>
              <w:left w:val="single" w:sz="4" w:space="0" w:color="auto"/>
              <w:bottom w:val="single" w:sz="4" w:space="0" w:color="auto"/>
              <w:right w:val="single" w:sz="4" w:space="0" w:color="auto"/>
            </w:tcBorders>
            <w:hideMark/>
          </w:tcPr>
          <w:p w14:paraId="58C26141" w14:textId="77777777" w:rsidR="006A38C0" w:rsidRPr="003770C0" w:rsidRDefault="006A38C0" w:rsidP="003770C0">
            <w:r w:rsidRPr="003770C0">
              <w:t>860,000</w:t>
            </w:r>
          </w:p>
        </w:tc>
      </w:tr>
    </w:tbl>
    <w:p w14:paraId="5E5FB328" w14:textId="77777777" w:rsidR="006A38C0" w:rsidRPr="003770C0" w:rsidRDefault="006A38C0" w:rsidP="003770C0"/>
    <w:p w14:paraId="1868E405" w14:textId="77777777" w:rsidR="006A38C0" w:rsidRPr="003770C0" w:rsidRDefault="006A38C0" w:rsidP="003770C0">
      <w:pPr>
        <w:ind w:left="720" w:firstLine="720"/>
      </w:pPr>
      <w:r w:rsidRPr="003770C0">
        <w:t>where:</w:t>
      </w:r>
    </w:p>
    <w:p w14:paraId="0B00492B" w14:textId="77777777" w:rsidR="006A38C0" w:rsidRPr="003770C0" w:rsidRDefault="006A38C0" w:rsidP="003770C0"/>
    <w:tbl>
      <w:tblPr>
        <w:tblW w:w="0" w:type="auto"/>
        <w:tblInd w:w="1818" w:type="dxa"/>
        <w:tblLook w:val="04A0" w:firstRow="1" w:lastRow="0" w:firstColumn="1" w:lastColumn="0" w:noHBand="0" w:noVBand="1"/>
      </w:tblPr>
      <w:tblGrid>
        <w:gridCol w:w="706"/>
        <w:gridCol w:w="352"/>
        <w:gridCol w:w="2340"/>
      </w:tblGrid>
      <w:tr w:rsidR="006A38C0" w:rsidRPr="003770C0" w14:paraId="74D2B826" w14:textId="77777777" w:rsidTr="00A858A0">
        <w:trPr>
          <w:trHeight w:val="261"/>
        </w:trPr>
        <w:tc>
          <w:tcPr>
            <w:tcW w:w="706" w:type="dxa"/>
            <w:hideMark/>
          </w:tcPr>
          <w:p w14:paraId="2503B6B0" w14:textId="77777777" w:rsidR="006A38C0" w:rsidRPr="003770C0" w:rsidRDefault="006A38C0" w:rsidP="003770C0">
            <w:r w:rsidRPr="003770C0">
              <w:t>µg/L</w:t>
            </w:r>
          </w:p>
        </w:tc>
        <w:tc>
          <w:tcPr>
            <w:tcW w:w="237" w:type="dxa"/>
            <w:hideMark/>
          </w:tcPr>
          <w:p w14:paraId="1A843D08" w14:textId="77777777" w:rsidR="006A38C0" w:rsidRPr="003770C0" w:rsidRDefault="006A38C0" w:rsidP="003770C0">
            <w:r w:rsidRPr="003770C0">
              <w:t>=</w:t>
            </w:r>
          </w:p>
        </w:tc>
        <w:tc>
          <w:tcPr>
            <w:tcW w:w="2340" w:type="dxa"/>
            <w:hideMark/>
          </w:tcPr>
          <w:p w14:paraId="5E260D22" w14:textId="77777777" w:rsidR="006A38C0" w:rsidRPr="003770C0" w:rsidRDefault="006A38C0" w:rsidP="003770C0">
            <w:r w:rsidRPr="003770C0">
              <w:t>microgram per liter</w:t>
            </w:r>
          </w:p>
        </w:tc>
      </w:tr>
    </w:tbl>
    <w:p w14:paraId="52EF9219" w14:textId="77777777" w:rsidR="00A858A0" w:rsidRDefault="00A858A0" w:rsidP="008059A6"/>
    <w:p w14:paraId="4BC4B281" w14:textId="77777777" w:rsidR="006A38C0" w:rsidRPr="003770C0" w:rsidRDefault="006A38C0" w:rsidP="003770C0">
      <w:pPr>
        <w:ind w:firstLine="720"/>
      </w:pPr>
      <w:r w:rsidRPr="003770C0">
        <w:t>g)</w:t>
      </w:r>
      <w:r w:rsidRPr="003770C0">
        <w:tab/>
        <w:t>Numeric Water Quality Standards for Other Chemical Constituents</w:t>
      </w:r>
    </w:p>
    <w:p w14:paraId="5400EE81" w14:textId="77777777" w:rsidR="006A38C0" w:rsidRPr="003770C0" w:rsidRDefault="006A38C0" w:rsidP="003770C0"/>
    <w:p w14:paraId="42CABD6E" w14:textId="2EFE04C3" w:rsidR="006A38C0" w:rsidRPr="003770C0" w:rsidRDefault="00555DC1" w:rsidP="003770C0">
      <w:pPr>
        <w:ind w:left="2160" w:hanging="720"/>
      </w:pPr>
      <w:r>
        <w:tab/>
      </w:r>
      <w:r w:rsidR="006A38C0" w:rsidRPr="003770C0">
        <w:t xml:space="preserve">Concentrations of the following chemical constituents </w:t>
      </w:r>
      <w:r w:rsidR="00A858A0">
        <w:t>must</w:t>
      </w:r>
      <w:r w:rsidR="006A38C0" w:rsidRPr="003770C0">
        <w:t xml:space="preserve"> not be exceeded except in waters for which mixing is allowed </w:t>
      </w:r>
      <w:r w:rsidR="00A858A0">
        <w:t>under</w:t>
      </w:r>
      <w:r w:rsidR="006A38C0" w:rsidRPr="003770C0">
        <w:t xml:space="preserve"> Section 302.102.</w:t>
      </w:r>
    </w:p>
    <w:p w14:paraId="76D1F462" w14:textId="77777777" w:rsidR="006A38C0" w:rsidRPr="00413973" w:rsidRDefault="006A38C0" w:rsidP="00413973"/>
    <w:tbl>
      <w:tblPr>
        <w:tblW w:w="7116" w:type="dxa"/>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513"/>
        <w:gridCol w:w="901"/>
        <w:gridCol w:w="2702"/>
      </w:tblGrid>
      <w:tr w:rsidR="006A38C0" w14:paraId="6C5E2888" w14:textId="77777777" w:rsidTr="006A38C0">
        <w:trPr>
          <w:trHeight w:val="530"/>
        </w:trPr>
        <w:tc>
          <w:tcPr>
            <w:tcW w:w="3510" w:type="dxa"/>
            <w:tcBorders>
              <w:top w:val="single" w:sz="4" w:space="0" w:color="auto"/>
              <w:left w:val="single" w:sz="4" w:space="0" w:color="auto"/>
              <w:bottom w:val="single" w:sz="4" w:space="0" w:color="auto"/>
              <w:right w:val="single" w:sz="4" w:space="0" w:color="auto"/>
            </w:tcBorders>
            <w:vAlign w:val="center"/>
            <w:hideMark/>
          </w:tcPr>
          <w:p w14:paraId="6F99421E" w14:textId="77777777" w:rsidR="006A38C0" w:rsidRDefault="006A38C0">
            <w:pPr>
              <w:overflowPunct w:val="0"/>
              <w:autoSpaceDE w:val="0"/>
              <w:autoSpaceDN w:val="0"/>
              <w:adjustRightInd w:val="0"/>
              <w:textAlignment w:val="baseline"/>
            </w:pPr>
            <w:r>
              <w:t>Constituent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8A761A" w14:textId="77777777" w:rsidR="006A38C0" w:rsidRDefault="006A38C0">
            <w:pPr>
              <w:overflowPunct w:val="0"/>
              <w:autoSpaceDE w:val="0"/>
              <w:autoSpaceDN w:val="0"/>
              <w:adjustRightInd w:val="0"/>
              <w:textAlignment w:val="baseline"/>
            </w:pPr>
            <w:r>
              <w:t>Unit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BE1B15E" w14:textId="77777777" w:rsidR="006A38C0" w:rsidRDefault="006A38C0">
            <w:pPr>
              <w:overflowPunct w:val="0"/>
              <w:autoSpaceDE w:val="0"/>
              <w:autoSpaceDN w:val="0"/>
              <w:adjustRightInd w:val="0"/>
              <w:textAlignment w:val="baseline"/>
            </w:pPr>
            <w:r>
              <w:t>Standard</w:t>
            </w:r>
          </w:p>
        </w:tc>
      </w:tr>
      <w:tr w:rsidR="00DC4916" w14:paraId="676132BD" w14:textId="77777777" w:rsidTr="006A38C0">
        <w:tc>
          <w:tcPr>
            <w:tcW w:w="3510" w:type="dxa"/>
            <w:tcBorders>
              <w:top w:val="single" w:sz="4" w:space="0" w:color="auto"/>
              <w:left w:val="single" w:sz="4" w:space="0" w:color="auto"/>
              <w:bottom w:val="single" w:sz="4" w:space="0" w:color="auto"/>
              <w:right w:val="single" w:sz="4" w:space="0" w:color="auto"/>
            </w:tcBorders>
          </w:tcPr>
          <w:p w14:paraId="0C39ADF1" w14:textId="7F119AE1" w:rsidR="00DC4916" w:rsidRDefault="00DC4916">
            <w:pPr>
              <w:overflowPunct w:val="0"/>
              <w:autoSpaceDE w:val="0"/>
              <w:autoSpaceDN w:val="0"/>
              <w:adjustRightInd w:val="0"/>
              <w:textAlignment w:val="baseline"/>
            </w:pPr>
            <w:r>
              <w:t>Chloride</w:t>
            </w:r>
          </w:p>
        </w:tc>
        <w:tc>
          <w:tcPr>
            <w:tcW w:w="900" w:type="dxa"/>
            <w:tcBorders>
              <w:top w:val="single" w:sz="4" w:space="0" w:color="auto"/>
              <w:left w:val="single" w:sz="4" w:space="0" w:color="auto"/>
              <w:bottom w:val="single" w:sz="4" w:space="0" w:color="auto"/>
              <w:right w:val="single" w:sz="4" w:space="0" w:color="auto"/>
            </w:tcBorders>
          </w:tcPr>
          <w:p w14:paraId="1BD2A23D" w14:textId="42FAC4AA" w:rsidR="00DC4916" w:rsidRDefault="00555DC1">
            <w:pPr>
              <w:overflowPunct w:val="0"/>
              <w:autoSpaceDE w:val="0"/>
              <w:autoSpaceDN w:val="0"/>
              <w:adjustRightInd w:val="0"/>
              <w:textAlignment w:val="baseline"/>
            </w:pPr>
            <w:r>
              <w:t>mg/L</w:t>
            </w:r>
          </w:p>
        </w:tc>
        <w:tc>
          <w:tcPr>
            <w:tcW w:w="2700" w:type="dxa"/>
            <w:tcBorders>
              <w:top w:val="single" w:sz="4" w:space="0" w:color="auto"/>
              <w:left w:val="single" w:sz="4" w:space="0" w:color="auto"/>
              <w:bottom w:val="single" w:sz="4" w:space="0" w:color="auto"/>
              <w:right w:val="single" w:sz="4" w:space="0" w:color="auto"/>
            </w:tcBorders>
          </w:tcPr>
          <w:p w14:paraId="7AA6ADA9" w14:textId="45D89D0E" w:rsidR="00DC4916" w:rsidRDefault="00555DC1">
            <w:pPr>
              <w:overflowPunct w:val="0"/>
              <w:autoSpaceDE w:val="0"/>
              <w:autoSpaceDN w:val="0"/>
              <w:adjustRightInd w:val="0"/>
              <w:textAlignment w:val="baseline"/>
            </w:pPr>
            <w:r>
              <w:t>500</w:t>
            </w:r>
          </w:p>
        </w:tc>
      </w:tr>
      <w:tr w:rsidR="006A38C0" w14:paraId="36B18246" w14:textId="77777777" w:rsidTr="006A38C0">
        <w:tc>
          <w:tcPr>
            <w:tcW w:w="3510" w:type="dxa"/>
            <w:tcBorders>
              <w:top w:val="single" w:sz="4" w:space="0" w:color="auto"/>
              <w:left w:val="single" w:sz="4" w:space="0" w:color="auto"/>
              <w:bottom w:val="single" w:sz="4" w:space="0" w:color="auto"/>
              <w:right w:val="single" w:sz="4" w:space="0" w:color="auto"/>
            </w:tcBorders>
            <w:hideMark/>
          </w:tcPr>
          <w:p w14:paraId="7345CAE3" w14:textId="77777777" w:rsidR="006A38C0" w:rsidRDefault="006A38C0">
            <w:pPr>
              <w:overflowPunct w:val="0"/>
              <w:autoSpaceDE w:val="0"/>
              <w:autoSpaceDN w:val="0"/>
              <w:adjustRightInd w:val="0"/>
              <w:textAlignment w:val="baseline"/>
            </w:pPr>
            <w:r>
              <w:t>Iron (dissolved)</w:t>
            </w:r>
          </w:p>
        </w:tc>
        <w:tc>
          <w:tcPr>
            <w:tcW w:w="900" w:type="dxa"/>
            <w:tcBorders>
              <w:top w:val="single" w:sz="4" w:space="0" w:color="auto"/>
              <w:left w:val="single" w:sz="4" w:space="0" w:color="auto"/>
              <w:bottom w:val="single" w:sz="4" w:space="0" w:color="auto"/>
              <w:right w:val="single" w:sz="4" w:space="0" w:color="auto"/>
            </w:tcBorders>
            <w:hideMark/>
          </w:tcPr>
          <w:p w14:paraId="57854C71" w14:textId="77777777" w:rsidR="006A38C0" w:rsidRDefault="006A38C0">
            <w:pPr>
              <w:overflowPunct w:val="0"/>
              <w:autoSpaceDE w:val="0"/>
              <w:autoSpaceDN w:val="0"/>
              <w:adjustRightInd w:val="0"/>
              <w:textAlignment w:val="baseline"/>
            </w:pPr>
            <w:r>
              <w:t>mg/L</w:t>
            </w:r>
          </w:p>
        </w:tc>
        <w:tc>
          <w:tcPr>
            <w:tcW w:w="2700" w:type="dxa"/>
            <w:tcBorders>
              <w:top w:val="single" w:sz="4" w:space="0" w:color="auto"/>
              <w:left w:val="single" w:sz="4" w:space="0" w:color="auto"/>
              <w:bottom w:val="single" w:sz="4" w:space="0" w:color="auto"/>
              <w:right w:val="single" w:sz="4" w:space="0" w:color="auto"/>
            </w:tcBorders>
            <w:hideMark/>
          </w:tcPr>
          <w:p w14:paraId="2FD26D22" w14:textId="77777777" w:rsidR="006A38C0" w:rsidRDefault="006A38C0">
            <w:pPr>
              <w:overflowPunct w:val="0"/>
              <w:autoSpaceDE w:val="0"/>
              <w:autoSpaceDN w:val="0"/>
              <w:adjustRightInd w:val="0"/>
              <w:textAlignment w:val="baseline"/>
            </w:pPr>
            <w:r>
              <w:t>1.0</w:t>
            </w:r>
          </w:p>
        </w:tc>
      </w:tr>
      <w:tr w:rsidR="006A38C0" w14:paraId="38238BCB" w14:textId="77777777" w:rsidTr="006A38C0">
        <w:tc>
          <w:tcPr>
            <w:tcW w:w="3510" w:type="dxa"/>
            <w:tcBorders>
              <w:top w:val="single" w:sz="4" w:space="0" w:color="auto"/>
              <w:left w:val="single" w:sz="4" w:space="0" w:color="auto"/>
              <w:bottom w:val="single" w:sz="4" w:space="0" w:color="auto"/>
              <w:right w:val="single" w:sz="4" w:space="0" w:color="auto"/>
            </w:tcBorders>
            <w:hideMark/>
          </w:tcPr>
          <w:p w14:paraId="52DF97DD" w14:textId="77777777" w:rsidR="006A38C0" w:rsidRDefault="006A38C0">
            <w:pPr>
              <w:overflowPunct w:val="0"/>
              <w:autoSpaceDE w:val="0"/>
              <w:autoSpaceDN w:val="0"/>
              <w:adjustRightInd w:val="0"/>
              <w:textAlignment w:val="baseline"/>
            </w:pPr>
            <w:r>
              <w:t>Selenium (total)</w:t>
            </w:r>
          </w:p>
        </w:tc>
        <w:tc>
          <w:tcPr>
            <w:tcW w:w="900" w:type="dxa"/>
            <w:tcBorders>
              <w:top w:val="single" w:sz="4" w:space="0" w:color="auto"/>
              <w:left w:val="single" w:sz="4" w:space="0" w:color="auto"/>
              <w:bottom w:val="single" w:sz="4" w:space="0" w:color="auto"/>
              <w:right w:val="single" w:sz="4" w:space="0" w:color="auto"/>
            </w:tcBorders>
            <w:hideMark/>
          </w:tcPr>
          <w:p w14:paraId="66D1CA5B" w14:textId="77777777" w:rsidR="006A38C0" w:rsidRDefault="006A38C0">
            <w:pPr>
              <w:overflowPunct w:val="0"/>
              <w:autoSpaceDE w:val="0"/>
              <w:autoSpaceDN w:val="0"/>
              <w:adjustRightInd w:val="0"/>
              <w:textAlignment w:val="baseline"/>
            </w:pPr>
            <w:r>
              <w:t>mg/L</w:t>
            </w:r>
          </w:p>
        </w:tc>
        <w:tc>
          <w:tcPr>
            <w:tcW w:w="2700" w:type="dxa"/>
            <w:tcBorders>
              <w:top w:val="single" w:sz="4" w:space="0" w:color="auto"/>
              <w:left w:val="single" w:sz="4" w:space="0" w:color="auto"/>
              <w:bottom w:val="single" w:sz="4" w:space="0" w:color="auto"/>
              <w:right w:val="single" w:sz="4" w:space="0" w:color="auto"/>
            </w:tcBorders>
            <w:hideMark/>
          </w:tcPr>
          <w:p w14:paraId="194CF36E" w14:textId="77777777" w:rsidR="006A38C0" w:rsidRDefault="006A38C0">
            <w:pPr>
              <w:overflowPunct w:val="0"/>
              <w:autoSpaceDE w:val="0"/>
              <w:autoSpaceDN w:val="0"/>
              <w:adjustRightInd w:val="0"/>
              <w:textAlignment w:val="baseline"/>
            </w:pPr>
            <w:r>
              <w:t>1.0</w:t>
            </w:r>
          </w:p>
        </w:tc>
      </w:tr>
      <w:tr w:rsidR="006A38C0" w14:paraId="20FED44D" w14:textId="77777777" w:rsidTr="006A38C0">
        <w:tc>
          <w:tcPr>
            <w:tcW w:w="3510" w:type="dxa"/>
            <w:tcBorders>
              <w:top w:val="single" w:sz="4" w:space="0" w:color="auto"/>
              <w:left w:val="single" w:sz="4" w:space="0" w:color="auto"/>
              <w:bottom w:val="single" w:sz="4" w:space="0" w:color="auto"/>
              <w:right w:val="single" w:sz="4" w:space="0" w:color="auto"/>
            </w:tcBorders>
            <w:hideMark/>
          </w:tcPr>
          <w:p w14:paraId="46B6B380" w14:textId="77777777" w:rsidR="006A38C0" w:rsidRDefault="006A38C0">
            <w:pPr>
              <w:overflowPunct w:val="0"/>
              <w:autoSpaceDE w:val="0"/>
              <w:autoSpaceDN w:val="0"/>
              <w:adjustRightInd w:val="0"/>
              <w:textAlignment w:val="baseline"/>
            </w:pPr>
            <w:r>
              <w:t>Silver (dissolved)</w:t>
            </w:r>
          </w:p>
        </w:tc>
        <w:tc>
          <w:tcPr>
            <w:tcW w:w="900" w:type="dxa"/>
            <w:tcBorders>
              <w:top w:val="single" w:sz="4" w:space="0" w:color="auto"/>
              <w:left w:val="single" w:sz="4" w:space="0" w:color="auto"/>
              <w:bottom w:val="single" w:sz="4" w:space="0" w:color="auto"/>
              <w:right w:val="single" w:sz="4" w:space="0" w:color="auto"/>
            </w:tcBorders>
            <w:hideMark/>
          </w:tcPr>
          <w:p w14:paraId="6A111DA6" w14:textId="77777777" w:rsidR="006A38C0" w:rsidRDefault="006A38C0">
            <w:pPr>
              <w:overflowPunct w:val="0"/>
              <w:autoSpaceDE w:val="0"/>
              <w:autoSpaceDN w:val="0"/>
              <w:adjustRightInd w:val="0"/>
              <w:textAlignment w:val="baseline"/>
            </w:pPr>
            <w:r>
              <w:t xml:space="preserve">µg/L </w:t>
            </w:r>
          </w:p>
        </w:tc>
        <w:tc>
          <w:tcPr>
            <w:tcW w:w="2700" w:type="dxa"/>
            <w:tcBorders>
              <w:top w:val="single" w:sz="4" w:space="0" w:color="auto"/>
              <w:left w:val="single" w:sz="4" w:space="0" w:color="auto"/>
              <w:bottom w:val="single" w:sz="4" w:space="0" w:color="auto"/>
              <w:right w:val="single" w:sz="4" w:space="0" w:color="auto"/>
            </w:tcBorders>
            <w:hideMark/>
          </w:tcPr>
          <w:p w14:paraId="2DAB5594" w14:textId="77777777" w:rsidR="006A38C0" w:rsidRDefault="006A38C0">
            <w:pPr>
              <w:overflowPunct w:val="0"/>
              <w:autoSpaceDE w:val="0"/>
              <w:autoSpaceDN w:val="0"/>
              <w:adjustRightInd w:val="0"/>
              <w:textAlignment w:val="baseline"/>
              <w:rPr>
                <w:i/>
              </w:rPr>
            </w:pPr>
            <w:proofErr w:type="spellStart"/>
            <w:r>
              <w:rPr>
                <w:i/>
              </w:rPr>
              <w:t>e</w:t>
            </w:r>
            <w:r>
              <w:rPr>
                <w:vertAlign w:val="superscript"/>
              </w:rPr>
              <w:t>A+B</w:t>
            </w:r>
            <w:proofErr w:type="spellEnd"/>
            <w:r>
              <w:rPr>
                <w:vertAlign w:val="superscript"/>
              </w:rPr>
              <w:t xml:space="preserve"> ln(H)</w:t>
            </w:r>
            <w:r>
              <w:t xml:space="preserve"> X 0.85*, where A=-6.52 and B=1.72</w:t>
            </w:r>
          </w:p>
        </w:tc>
      </w:tr>
      <w:tr w:rsidR="006A38C0" w14:paraId="04A854FD" w14:textId="77777777" w:rsidTr="006A38C0">
        <w:tc>
          <w:tcPr>
            <w:tcW w:w="3510" w:type="dxa"/>
            <w:tcBorders>
              <w:top w:val="single" w:sz="4" w:space="0" w:color="auto"/>
              <w:left w:val="single" w:sz="4" w:space="0" w:color="auto"/>
              <w:bottom w:val="single" w:sz="4" w:space="0" w:color="auto"/>
              <w:right w:val="single" w:sz="4" w:space="0" w:color="auto"/>
            </w:tcBorders>
            <w:hideMark/>
          </w:tcPr>
          <w:p w14:paraId="6B235707" w14:textId="77777777" w:rsidR="006A38C0" w:rsidRDefault="006A38C0">
            <w:pPr>
              <w:overflowPunct w:val="0"/>
              <w:autoSpaceDE w:val="0"/>
              <w:autoSpaceDN w:val="0"/>
              <w:adjustRightInd w:val="0"/>
              <w:textAlignment w:val="baseline"/>
            </w:pPr>
            <w:r>
              <w:t>Sulfate (where H is ≥ 100 but ≤ 500 and C is ≥ 25 but ≤ 500)</w:t>
            </w:r>
          </w:p>
        </w:tc>
        <w:tc>
          <w:tcPr>
            <w:tcW w:w="900" w:type="dxa"/>
            <w:tcBorders>
              <w:top w:val="single" w:sz="4" w:space="0" w:color="auto"/>
              <w:left w:val="single" w:sz="4" w:space="0" w:color="auto"/>
              <w:bottom w:val="single" w:sz="4" w:space="0" w:color="auto"/>
              <w:right w:val="single" w:sz="4" w:space="0" w:color="auto"/>
            </w:tcBorders>
            <w:hideMark/>
          </w:tcPr>
          <w:p w14:paraId="45CE8534" w14:textId="77777777" w:rsidR="006A38C0" w:rsidRDefault="006A38C0">
            <w:pPr>
              <w:overflowPunct w:val="0"/>
              <w:autoSpaceDE w:val="0"/>
              <w:autoSpaceDN w:val="0"/>
              <w:adjustRightInd w:val="0"/>
              <w:textAlignment w:val="baseline"/>
            </w:pPr>
            <w:r>
              <w:t>mg/L</w:t>
            </w:r>
          </w:p>
        </w:tc>
        <w:tc>
          <w:tcPr>
            <w:tcW w:w="2700" w:type="dxa"/>
            <w:tcBorders>
              <w:top w:val="single" w:sz="4" w:space="0" w:color="auto"/>
              <w:left w:val="single" w:sz="4" w:space="0" w:color="auto"/>
              <w:bottom w:val="single" w:sz="4" w:space="0" w:color="auto"/>
              <w:right w:val="single" w:sz="4" w:space="0" w:color="auto"/>
            </w:tcBorders>
            <w:hideMark/>
          </w:tcPr>
          <w:p w14:paraId="1ED8F7D4" w14:textId="77777777" w:rsidR="006A38C0" w:rsidRDefault="006A38C0">
            <w:pPr>
              <w:overflowPunct w:val="0"/>
              <w:autoSpaceDE w:val="0"/>
              <w:autoSpaceDN w:val="0"/>
              <w:adjustRightInd w:val="0"/>
              <w:textAlignment w:val="baseline"/>
            </w:pPr>
            <w:r>
              <w:t>[1276.7+5.508(H)-1.457(C)] X 0.65</w:t>
            </w:r>
          </w:p>
        </w:tc>
      </w:tr>
      <w:tr w:rsidR="006A38C0" w14:paraId="2BF61882" w14:textId="77777777" w:rsidTr="006A38C0">
        <w:tc>
          <w:tcPr>
            <w:tcW w:w="3510" w:type="dxa"/>
            <w:tcBorders>
              <w:top w:val="single" w:sz="4" w:space="0" w:color="auto"/>
              <w:left w:val="single" w:sz="4" w:space="0" w:color="auto"/>
              <w:bottom w:val="single" w:sz="4" w:space="0" w:color="auto"/>
              <w:right w:val="single" w:sz="4" w:space="0" w:color="auto"/>
            </w:tcBorders>
            <w:hideMark/>
          </w:tcPr>
          <w:p w14:paraId="48D120A3" w14:textId="77777777" w:rsidR="006A38C0" w:rsidRDefault="006A38C0">
            <w:pPr>
              <w:overflowPunct w:val="0"/>
              <w:autoSpaceDE w:val="0"/>
              <w:autoSpaceDN w:val="0"/>
              <w:adjustRightInd w:val="0"/>
              <w:textAlignment w:val="baseline"/>
            </w:pPr>
            <w:r>
              <w:t>Sulfate (where H is ≥ 100 but ≤ 500 and C is ≥ 5 but &lt; 25)</w:t>
            </w:r>
          </w:p>
        </w:tc>
        <w:tc>
          <w:tcPr>
            <w:tcW w:w="900" w:type="dxa"/>
            <w:tcBorders>
              <w:top w:val="single" w:sz="4" w:space="0" w:color="auto"/>
              <w:left w:val="single" w:sz="4" w:space="0" w:color="auto"/>
              <w:bottom w:val="single" w:sz="4" w:space="0" w:color="auto"/>
              <w:right w:val="single" w:sz="4" w:space="0" w:color="auto"/>
            </w:tcBorders>
            <w:hideMark/>
          </w:tcPr>
          <w:p w14:paraId="19DDE5EF" w14:textId="77777777" w:rsidR="006A38C0" w:rsidRDefault="006A38C0">
            <w:pPr>
              <w:overflowPunct w:val="0"/>
              <w:autoSpaceDE w:val="0"/>
              <w:autoSpaceDN w:val="0"/>
              <w:adjustRightInd w:val="0"/>
              <w:textAlignment w:val="baseline"/>
            </w:pPr>
            <w:r>
              <w:t>mg/L</w:t>
            </w:r>
          </w:p>
        </w:tc>
        <w:tc>
          <w:tcPr>
            <w:tcW w:w="2700" w:type="dxa"/>
            <w:tcBorders>
              <w:top w:val="single" w:sz="4" w:space="0" w:color="auto"/>
              <w:left w:val="single" w:sz="4" w:space="0" w:color="auto"/>
              <w:bottom w:val="single" w:sz="4" w:space="0" w:color="auto"/>
              <w:right w:val="single" w:sz="4" w:space="0" w:color="auto"/>
            </w:tcBorders>
            <w:hideMark/>
          </w:tcPr>
          <w:p w14:paraId="70CAB7B2" w14:textId="77777777" w:rsidR="006A38C0" w:rsidRDefault="006A38C0">
            <w:pPr>
              <w:overflowPunct w:val="0"/>
              <w:autoSpaceDE w:val="0"/>
              <w:autoSpaceDN w:val="0"/>
              <w:adjustRightInd w:val="0"/>
              <w:textAlignment w:val="baseline"/>
            </w:pPr>
            <w:r>
              <w:t>[-57.478 + 5.79(H) + 54.163(C)] X 0.65</w:t>
            </w:r>
          </w:p>
        </w:tc>
      </w:tr>
      <w:tr w:rsidR="006A38C0" w14:paraId="00E156B5" w14:textId="77777777" w:rsidTr="006A38C0">
        <w:tc>
          <w:tcPr>
            <w:tcW w:w="3510" w:type="dxa"/>
            <w:tcBorders>
              <w:top w:val="single" w:sz="4" w:space="0" w:color="auto"/>
              <w:left w:val="single" w:sz="4" w:space="0" w:color="auto"/>
              <w:bottom w:val="single" w:sz="4" w:space="0" w:color="auto"/>
              <w:right w:val="single" w:sz="4" w:space="0" w:color="auto"/>
            </w:tcBorders>
            <w:hideMark/>
          </w:tcPr>
          <w:p w14:paraId="1B16FBFC" w14:textId="77777777" w:rsidR="006A38C0" w:rsidRDefault="006A38C0">
            <w:pPr>
              <w:overflowPunct w:val="0"/>
              <w:autoSpaceDE w:val="0"/>
              <w:autoSpaceDN w:val="0"/>
              <w:adjustRightInd w:val="0"/>
              <w:textAlignment w:val="baseline"/>
            </w:pPr>
            <w:r>
              <w:t>Sulfate (where H &gt; 500 and C ≥ 5)</w:t>
            </w:r>
          </w:p>
        </w:tc>
        <w:tc>
          <w:tcPr>
            <w:tcW w:w="900" w:type="dxa"/>
            <w:tcBorders>
              <w:top w:val="single" w:sz="4" w:space="0" w:color="auto"/>
              <w:left w:val="single" w:sz="4" w:space="0" w:color="auto"/>
              <w:bottom w:val="single" w:sz="4" w:space="0" w:color="auto"/>
              <w:right w:val="single" w:sz="4" w:space="0" w:color="auto"/>
            </w:tcBorders>
            <w:hideMark/>
          </w:tcPr>
          <w:p w14:paraId="5BCDB455" w14:textId="77777777" w:rsidR="006A38C0" w:rsidRDefault="006A38C0">
            <w:pPr>
              <w:overflowPunct w:val="0"/>
              <w:autoSpaceDE w:val="0"/>
              <w:autoSpaceDN w:val="0"/>
              <w:adjustRightInd w:val="0"/>
              <w:textAlignment w:val="baseline"/>
            </w:pPr>
            <w:r>
              <w:t>mg/L</w:t>
            </w:r>
          </w:p>
        </w:tc>
        <w:tc>
          <w:tcPr>
            <w:tcW w:w="2700" w:type="dxa"/>
            <w:tcBorders>
              <w:top w:val="single" w:sz="4" w:space="0" w:color="auto"/>
              <w:left w:val="single" w:sz="4" w:space="0" w:color="auto"/>
              <w:bottom w:val="single" w:sz="4" w:space="0" w:color="auto"/>
              <w:right w:val="single" w:sz="4" w:space="0" w:color="auto"/>
            </w:tcBorders>
            <w:hideMark/>
          </w:tcPr>
          <w:p w14:paraId="7D8C0D26" w14:textId="77777777" w:rsidR="006A38C0" w:rsidRDefault="006A38C0">
            <w:pPr>
              <w:overflowPunct w:val="0"/>
              <w:autoSpaceDE w:val="0"/>
              <w:autoSpaceDN w:val="0"/>
              <w:adjustRightInd w:val="0"/>
              <w:textAlignment w:val="baseline"/>
            </w:pPr>
            <w:r>
              <w:t>2,000</w:t>
            </w:r>
          </w:p>
        </w:tc>
      </w:tr>
    </w:tbl>
    <w:p w14:paraId="5FC80072" w14:textId="77777777" w:rsidR="006A38C0" w:rsidRPr="00413973" w:rsidRDefault="006A38C0" w:rsidP="00413973"/>
    <w:p w14:paraId="16C5F314" w14:textId="77777777" w:rsidR="006A38C0" w:rsidRPr="00413973" w:rsidRDefault="006A38C0" w:rsidP="00413973">
      <w:pPr>
        <w:ind w:left="1440" w:firstLine="720"/>
      </w:pPr>
      <w:r w:rsidRPr="00413973">
        <w:t>where:</w:t>
      </w:r>
    </w:p>
    <w:p w14:paraId="430B0727" w14:textId="77777777" w:rsidR="006A38C0" w:rsidRPr="00413973" w:rsidRDefault="006A38C0" w:rsidP="00413973"/>
    <w:tbl>
      <w:tblPr>
        <w:tblW w:w="0" w:type="auto"/>
        <w:tblInd w:w="2538" w:type="dxa"/>
        <w:tblLook w:val="04A0" w:firstRow="1" w:lastRow="0" w:firstColumn="1" w:lastColumn="0" w:noHBand="0" w:noVBand="1"/>
      </w:tblPr>
      <w:tblGrid>
        <w:gridCol w:w="900"/>
        <w:gridCol w:w="360"/>
        <w:gridCol w:w="5778"/>
      </w:tblGrid>
      <w:tr w:rsidR="006A38C0" w14:paraId="4FFC3BDD" w14:textId="77777777" w:rsidTr="006A38C0">
        <w:trPr>
          <w:trHeight w:val="387"/>
        </w:trPr>
        <w:tc>
          <w:tcPr>
            <w:tcW w:w="900" w:type="dxa"/>
            <w:hideMark/>
          </w:tcPr>
          <w:p w14:paraId="191E488C" w14:textId="77777777" w:rsidR="006A38C0" w:rsidRDefault="006A38C0">
            <w:pPr>
              <w:suppressAutoHyphens/>
              <w:overflowPunct w:val="0"/>
              <w:autoSpaceDE w:val="0"/>
              <w:autoSpaceDN w:val="0"/>
              <w:adjustRightInd w:val="0"/>
              <w:textAlignment w:val="baseline"/>
            </w:pPr>
            <w:r>
              <w:t>mg/L</w:t>
            </w:r>
          </w:p>
        </w:tc>
        <w:tc>
          <w:tcPr>
            <w:tcW w:w="360" w:type="dxa"/>
            <w:hideMark/>
          </w:tcPr>
          <w:p w14:paraId="39D1F37C" w14:textId="77777777" w:rsidR="006A38C0" w:rsidRDefault="006A38C0">
            <w:pPr>
              <w:suppressAutoHyphens/>
              <w:overflowPunct w:val="0"/>
              <w:autoSpaceDE w:val="0"/>
              <w:autoSpaceDN w:val="0"/>
              <w:adjustRightInd w:val="0"/>
              <w:ind w:left="-42" w:right="-132"/>
              <w:textAlignment w:val="baseline"/>
            </w:pPr>
            <w:r>
              <w:t>=</w:t>
            </w:r>
          </w:p>
        </w:tc>
        <w:tc>
          <w:tcPr>
            <w:tcW w:w="5778" w:type="dxa"/>
            <w:hideMark/>
          </w:tcPr>
          <w:p w14:paraId="4676A09B" w14:textId="77777777" w:rsidR="006A38C0" w:rsidRDefault="006A38C0">
            <w:pPr>
              <w:suppressAutoHyphens/>
              <w:overflowPunct w:val="0"/>
              <w:autoSpaceDE w:val="0"/>
              <w:autoSpaceDN w:val="0"/>
              <w:adjustRightInd w:val="0"/>
              <w:textAlignment w:val="baseline"/>
            </w:pPr>
            <w:r>
              <w:t>milligram per liter</w:t>
            </w:r>
          </w:p>
        </w:tc>
      </w:tr>
      <w:tr w:rsidR="006A38C0" w14:paraId="38ACD2BB" w14:textId="77777777" w:rsidTr="006A38C0">
        <w:trPr>
          <w:trHeight w:val="360"/>
        </w:trPr>
        <w:tc>
          <w:tcPr>
            <w:tcW w:w="900" w:type="dxa"/>
            <w:hideMark/>
          </w:tcPr>
          <w:p w14:paraId="1A917A29" w14:textId="77777777" w:rsidR="006A38C0" w:rsidRDefault="006A38C0">
            <w:pPr>
              <w:suppressAutoHyphens/>
              <w:overflowPunct w:val="0"/>
              <w:autoSpaceDE w:val="0"/>
              <w:autoSpaceDN w:val="0"/>
              <w:adjustRightInd w:val="0"/>
              <w:textAlignment w:val="baseline"/>
            </w:pPr>
            <w:r>
              <w:t>µg/L</w:t>
            </w:r>
          </w:p>
        </w:tc>
        <w:tc>
          <w:tcPr>
            <w:tcW w:w="360" w:type="dxa"/>
            <w:hideMark/>
          </w:tcPr>
          <w:p w14:paraId="5A082772" w14:textId="77777777" w:rsidR="006A38C0" w:rsidRDefault="006A38C0">
            <w:pPr>
              <w:suppressAutoHyphens/>
              <w:overflowPunct w:val="0"/>
              <w:autoSpaceDE w:val="0"/>
              <w:autoSpaceDN w:val="0"/>
              <w:adjustRightInd w:val="0"/>
              <w:ind w:left="-42" w:right="-132"/>
              <w:textAlignment w:val="baseline"/>
            </w:pPr>
            <w:r>
              <w:t>=</w:t>
            </w:r>
          </w:p>
        </w:tc>
        <w:tc>
          <w:tcPr>
            <w:tcW w:w="5778" w:type="dxa"/>
            <w:hideMark/>
          </w:tcPr>
          <w:p w14:paraId="05DE353B" w14:textId="77777777" w:rsidR="006A38C0" w:rsidRDefault="006A38C0">
            <w:pPr>
              <w:suppressAutoHyphens/>
              <w:overflowPunct w:val="0"/>
              <w:autoSpaceDE w:val="0"/>
              <w:autoSpaceDN w:val="0"/>
              <w:adjustRightInd w:val="0"/>
              <w:textAlignment w:val="baseline"/>
            </w:pPr>
            <w:r>
              <w:t>microgram per liter</w:t>
            </w:r>
          </w:p>
        </w:tc>
      </w:tr>
      <w:tr w:rsidR="006A38C0" w14:paraId="103E1581" w14:textId="77777777" w:rsidTr="006A38C0">
        <w:trPr>
          <w:trHeight w:val="360"/>
        </w:trPr>
        <w:tc>
          <w:tcPr>
            <w:tcW w:w="900" w:type="dxa"/>
            <w:hideMark/>
          </w:tcPr>
          <w:p w14:paraId="591D0F8C" w14:textId="77777777" w:rsidR="006A38C0" w:rsidRDefault="006A38C0">
            <w:pPr>
              <w:suppressAutoHyphens/>
              <w:overflowPunct w:val="0"/>
              <w:autoSpaceDE w:val="0"/>
              <w:autoSpaceDN w:val="0"/>
              <w:adjustRightInd w:val="0"/>
              <w:textAlignment w:val="baseline"/>
            </w:pPr>
            <w:r>
              <w:t>H</w:t>
            </w:r>
          </w:p>
        </w:tc>
        <w:tc>
          <w:tcPr>
            <w:tcW w:w="360" w:type="dxa"/>
            <w:hideMark/>
          </w:tcPr>
          <w:p w14:paraId="4AEA4FDE" w14:textId="77777777" w:rsidR="006A38C0" w:rsidRDefault="006A38C0">
            <w:pPr>
              <w:suppressAutoHyphens/>
              <w:overflowPunct w:val="0"/>
              <w:autoSpaceDE w:val="0"/>
              <w:autoSpaceDN w:val="0"/>
              <w:adjustRightInd w:val="0"/>
              <w:ind w:left="-18" w:right="-132"/>
              <w:textAlignment w:val="baseline"/>
            </w:pPr>
            <w:r>
              <w:t>=</w:t>
            </w:r>
          </w:p>
        </w:tc>
        <w:tc>
          <w:tcPr>
            <w:tcW w:w="5778" w:type="dxa"/>
            <w:hideMark/>
          </w:tcPr>
          <w:p w14:paraId="1A06C19B" w14:textId="620985C7" w:rsidR="006A38C0" w:rsidRDefault="00DC4916">
            <w:pPr>
              <w:suppressAutoHyphens/>
              <w:overflowPunct w:val="0"/>
              <w:autoSpaceDE w:val="0"/>
              <w:autoSpaceDN w:val="0"/>
              <w:adjustRightInd w:val="0"/>
              <w:textAlignment w:val="baseline"/>
            </w:pPr>
            <w:r>
              <w:t>hardness</w:t>
            </w:r>
            <w:r w:rsidR="006A38C0">
              <w:t xml:space="preserve"> concentration of receiving water in mg/L as </w:t>
            </w:r>
            <w:proofErr w:type="spellStart"/>
            <w:r w:rsidR="006A38C0">
              <w:t>CaCO</w:t>
            </w:r>
            <w:r w:rsidR="006A38C0">
              <w:rPr>
                <w:vertAlign w:val="subscript"/>
              </w:rPr>
              <w:t>3</w:t>
            </w:r>
            <w:proofErr w:type="spellEnd"/>
          </w:p>
        </w:tc>
      </w:tr>
      <w:tr w:rsidR="006A38C0" w14:paraId="22CA49A4" w14:textId="77777777" w:rsidTr="006A38C0">
        <w:trPr>
          <w:trHeight w:val="360"/>
        </w:trPr>
        <w:tc>
          <w:tcPr>
            <w:tcW w:w="900" w:type="dxa"/>
            <w:hideMark/>
          </w:tcPr>
          <w:p w14:paraId="38CBA033" w14:textId="77777777" w:rsidR="006A38C0" w:rsidRDefault="006A38C0">
            <w:pPr>
              <w:suppressAutoHyphens/>
              <w:overflowPunct w:val="0"/>
              <w:autoSpaceDE w:val="0"/>
              <w:autoSpaceDN w:val="0"/>
              <w:adjustRightInd w:val="0"/>
              <w:textAlignment w:val="baseline"/>
            </w:pPr>
            <w:r>
              <w:t>C</w:t>
            </w:r>
          </w:p>
        </w:tc>
        <w:tc>
          <w:tcPr>
            <w:tcW w:w="360" w:type="dxa"/>
            <w:hideMark/>
          </w:tcPr>
          <w:p w14:paraId="76CD900D" w14:textId="77777777" w:rsidR="006A38C0" w:rsidRDefault="006A38C0">
            <w:pPr>
              <w:suppressAutoHyphens/>
              <w:overflowPunct w:val="0"/>
              <w:autoSpaceDE w:val="0"/>
              <w:autoSpaceDN w:val="0"/>
              <w:adjustRightInd w:val="0"/>
              <w:ind w:left="-18" w:right="-132"/>
              <w:textAlignment w:val="baseline"/>
            </w:pPr>
            <w:r>
              <w:t>=</w:t>
            </w:r>
          </w:p>
        </w:tc>
        <w:tc>
          <w:tcPr>
            <w:tcW w:w="5778" w:type="dxa"/>
            <w:hideMark/>
          </w:tcPr>
          <w:p w14:paraId="471C4685" w14:textId="225E1470" w:rsidR="006A38C0" w:rsidRDefault="00DC4916">
            <w:pPr>
              <w:suppressAutoHyphens/>
              <w:overflowPunct w:val="0"/>
              <w:autoSpaceDE w:val="0"/>
              <w:autoSpaceDN w:val="0"/>
              <w:adjustRightInd w:val="0"/>
              <w:textAlignment w:val="baseline"/>
            </w:pPr>
            <w:r>
              <w:t>chloride</w:t>
            </w:r>
            <w:r w:rsidR="006A38C0">
              <w:t xml:space="preserve"> concentration of receiving water in mg/L</w:t>
            </w:r>
          </w:p>
        </w:tc>
      </w:tr>
      <w:tr w:rsidR="006A38C0" w14:paraId="378F594B" w14:textId="77777777" w:rsidTr="006A38C0">
        <w:trPr>
          <w:trHeight w:val="360"/>
        </w:trPr>
        <w:tc>
          <w:tcPr>
            <w:tcW w:w="900" w:type="dxa"/>
            <w:hideMark/>
          </w:tcPr>
          <w:p w14:paraId="4577CC94" w14:textId="77777777" w:rsidR="006A38C0" w:rsidRDefault="006A38C0">
            <w:pPr>
              <w:suppressAutoHyphens/>
              <w:overflowPunct w:val="0"/>
              <w:autoSpaceDE w:val="0"/>
              <w:autoSpaceDN w:val="0"/>
              <w:adjustRightInd w:val="0"/>
              <w:textAlignment w:val="baseline"/>
            </w:pPr>
            <w:r>
              <w:rPr>
                <w:i/>
              </w:rPr>
              <w:t>e</w:t>
            </w:r>
            <w:r>
              <w:rPr>
                <w:vertAlign w:val="superscript"/>
              </w:rPr>
              <w:t>x</w:t>
            </w:r>
          </w:p>
        </w:tc>
        <w:tc>
          <w:tcPr>
            <w:tcW w:w="360" w:type="dxa"/>
            <w:hideMark/>
          </w:tcPr>
          <w:p w14:paraId="1FF025DB" w14:textId="77777777" w:rsidR="006A38C0" w:rsidRDefault="006A38C0">
            <w:pPr>
              <w:suppressAutoHyphens/>
              <w:overflowPunct w:val="0"/>
              <w:autoSpaceDE w:val="0"/>
              <w:autoSpaceDN w:val="0"/>
              <w:adjustRightInd w:val="0"/>
              <w:ind w:left="-18" w:right="-132"/>
              <w:textAlignment w:val="baseline"/>
            </w:pPr>
            <w:r>
              <w:t>=</w:t>
            </w:r>
          </w:p>
        </w:tc>
        <w:tc>
          <w:tcPr>
            <w:tcW w:w="5778" w:type="dxa"/>
            <w:hideMark/>
          </w:tcPr>
          <w:p w14:paraId="5AE8FF19" w14:textId="77777777" w:rsidR="006A38C0" w:rsidRDefault="006A38C0">
            <w:pPr>
              <w:suppressAutoHyphens/>
              <w:overflowPunct w:val="0"/>
              <w:autoSpaceDE w:val="0"/>
              <w:autoSpaceDN w:val="0"/>
              <w:adjustRightInd w:val="0"/>
              <w:textAlignment w:val="baseline"/>
            </w:pPr>
            <w:r>
              <w:t>base of natural logarithms raised to the x-power</w:t>
            </w:r>
          </w:p>
        </w:tc>
      </w:tr>
      <w:tr w:rsidR="006A38C0" w14:paraId="5729F704" w14:textId="77777777" w:rsidTr="006A38C0">
        <w:trPr>
          <w:trHeight w:val="360"/>
        </w:trPr>
        <w:tc>
          <w:tcPr>
            <w:tcW w:w="900" w:type="dxa"/>
            <w:hideMark/>
          </w:tcPr>
          <w:p w14:paraId="11616BB7" w14:textId="77777777" w:rsidR="006A38C0" w:rsidRDefault="006A38C0">
            <w:pPr>
              <w:suppressAutoHyphens/>
              <w:overflowPunct w:val="0"/>
              <w:autoSpaceDE w:val="0"/>
              <w:autoSpaceDN w:val="0"/>
              <w:adjustRightInd w:val="0"/>
              <w:textAlignment w:val="baseline"/>
            </w:pPr>
            <w:r>
              <w:t>ln(H)</w:t>
            </w:r>
          </w:p>
        </w:tc>
        <w:tc>
          <w:tcPr>
            <w:tcW w:w="360" w:type="dxa"/>
            <w:hideMark/>
          </w:tcPr>
          <w:p w14:paraId="616DFA4F" w14:textId="77777777" w:rsidR="006A38C0" w:rsidRDefault="006A38C0">
            <w:pPr>
              <w:suppressAutoHyphens/>
              <w:overflowPunct w:val="0"/>
              <w:autoSpaceDE w:val="0"/>
              <w:autoSpaceDN w:val="0"/>
              <w:adjustRightInd w:val="0"/>
              <w:ind w:left="-18" w:right="-132"/>
              <w:textAlignment w:val="baseline"/>
            </w:pPr>
            <w:r>
              <w:t>=</w:t>
            </w:r>
          </w:p>
        </w:tc>
        <w:tc>
          <w:tcPr>
            <w:tcW w:w="5778" w:type="dxa"/>
            <w:hideMark/>
          </w:tcPr>
          <w:p w14:paraId="532896B1" w14:textId="0E42CACE" w:rsidR="006A38C0" w:rsidRDefault="006A38C0">
            <w:pPr>
              <w:suppressAutoHyphens/>
              <w:overflowPunct w:val="0"/>
              <w:autoSpaceDE w:val="0"/>
              <w:autoSpaceDN w:val="0"/>
              <w:adjustRightInd w:val="0"/>
              <w:textAlignment w:val="baseline"/>
            </w:pPr>
            <w:r>
              <w:t xml:space="preserve">natural logarithm of </w:t>
            </w:r>
            <w:r w:rsidR="00DC4916">
              <w:t>hardness</w:t>
            </w:r>
            <w:r>
              <w:t xml:space="preserve"> in milligrams per liter</w:t>
            </w:r>
          </w:p>
        </w:tc>
      </w:tr>
      <w:tr w:rsidR="006A38C0" w14:paraId="70FD5477" w14:textId="77777777" w:rsidTr="006A38C0">
        <w:tc>
          <w:tcPr>
            <w:tcW w:w="900" w:type="dxa"/>
            <w:hideMark/>
          </w:tcPr>
          <w:p w14:paraId="7FF631CF" w14:textId="77777777" w:rsidR="006A38C0" w:rsidRDefault="006A38C0">
            <w:pPr>
              <w:suppressAutoHyphens/>
              <w:overflowPunct w:val="0"/>
              <w:autoSpaceDE w:val="0"/>
              <w:autoSpaceDN w:val="0"/>
              <w:adjustRightInd w:val="0"/>
              <w:textAlignment w:val="baseline"/>
            </w:pPr>
            <w:r>
              <w:lastRenderedPageBreak/>
              <w:t>*</w:t>
            </w:r>
          </w:p>
        </w:tc>
        <w:tc>
          <w:tcPr>
            <w:tcW w:w="360" w:type="dxa"/>
            <w:hideMark/>
          </w:tcPr>
          <w:p w14:paraId="22E1DED7" w14:textId="77777777" w:rsidR="006A38C0" w:rsidRDefault="006A38C0">
            <w:pPr>
              <w:suppressAutoHyphens/>
              <w:overflowPunct w:val="0"/>
              <w:autoSpaceDE w:val="0"/>
              <w:autoSpaceDN w:val="0"/>
              <w:adjustRightInd w:val="0"/>
              <w:ind w:left="-18" w:right="-132"/>
              <w:textAlignment w:val="baseline"/>
            </w:pPr>
            <w:r>
              <w:t>=</w:t>
            </w:r>
          </w:p>
        </w:tc>
        <w:tc>
          <w:tcPr>
            <w:tcW w:w="5778" w:type="dxa"/>
            <w:hideMark/>
          </w:tcPr>
          <w:p w14:paraId="4E2EB5B2" w14:textId="77777777" w:rsidR="006A38C0" w:rsidRDefault="006A38C0">
            <w:pPr>
              <w:suppressAutoHyphens/>
              <w:overflowPunct w:val="0"/>
              <w:autoSpaceDE w:val="0"/>
              <w:autoSpaceDN w:val="0"/>
              <w:adjustRightInd w:val="0"/>
              <w:textAlignment w:val="baseline"/>
            </w:pPr>
            <w:r>
              <w:t>conversion factor multiplier for dissolved metals</w:t>
            </w:r>
          </w:p>
        </w:tc>
      </w:tr>
    </w:tbl>
    <w:p w14:paraId="0E8E86ED" w14:textId="63D0B5CC" w:rsidR="006A38C0" w:rsidRPr="00413973" w:rsidRDefault="006A38C0" w:rsidP="00413973"/>
    <w:p w14:paraId="0CDADEE9" w14:textId="076180F5" w:rsidR="006A38C0" w:rsidRPr="00413973" w:rsidRDefault="006A38C0" w:rsidP="00413973">
      <w:pPr>
        <w:ind w:left="1440" w:hanging="720"/>
      </w:pPr>
      <w:r w:rsidRPr="00413973">
        <w:t>h)</w:t>
      </w:r>
      <w:r w:rsidRPr="00413973">
        <w:tab/>
        <w:t xml:space="preserve">Concentrations of other chemical constituents in the South Fork of the South Branch of the Chicago River (Bubbly Creek) </w:t>
      </w:r>
      <w:r w:rsidR="00FA6BED">
        <w:t>must</w:t>
      </w:r>
      <w:r w:rsidRPr="00413973">
        <w:t xml:space="preserve"> not exceed the following standards: </w:t>
      </w:r>
    </w:p>
    <w:p w14:paraId="43A63596" w14:textId="77777777" w:rsidR="006A38C0" w:rsidRPr="00413973" w:rsidRDefault="006A38C0" w:rsidP="00413973"/>
    <w:tbl>
      <w:tblPr>
        <w:tblW w:w="5472" w:type="dxa"/>
        <w:tblInd w:w="1436" w:type="dxa"/>
        <w:tblBorders>
          <w:top w:val="dashed" w:sz="36" w:space="0" w:color="auto"/>
          <w:left w:val="single" w:sz="12" w:space="0" w:color="auto"/>
          <w:bottom w:val="dashed" w:sz="24" w:space="0" w:color="auto"/>
          <w:right w:val="dashed" w:sz="48" w:space="0" w:color="auto"/>
        </w:tblBorders>
        <w:tblLayout w:type="fixed"/>
        <w:tblCellMar>
          <w:left w:w="0" w:type="dxa"/>
          <w:right w:w="0" w:type="dxa"/>
        </w:tblCellMar>
        <w:tblLook w:val="04A0" w:firstRow="1" w:lastRow="0" w:firstColumn="1" w:lastColumn="0" w:noHBand="0" w:noVBand="1"/>
      </w:tblPr>
      <w:tblGrid>
        <w:gridCol w:w="3069"/>
        <w:gridCol w:w="2403"/>
      </w:tblGrid>
      <w:tr w:rsidR="008059A6" w14:paraId="66E315DA" w14:textId="77777777" w:rsidTr="008059A6">
        <w:trPr>
          <w:trHeight w:val="594"/>
        </w:trPr>
        <w:tc>
          <w:tcPr>
            <w:tcW w:w="3069" w:type="dxa"/>
            <w:tcBorders>
              <w:top w:val="single" w:sz="4" w:space="0" w:color="auto"/>
              <w:left w:val="single" w:sz="4" w:space="0" w:color="auto"/>
              <w:bottom w:val="nil"/>
              <w:right w:val="single" w:sz="4" w:space="0" w:color="auto"/>
            </w:tcBorders>
            <w:vAlign w:val="center"/>
          </w:tcPr>
          <w:p w14:paraId="5A628406" w14:textId="77777777" w:rsidR="008059A6" w:rsidRDefault="008059A6">
            <w:pPr>
              <w:widowControl w:val="0"/>
              <w:autoSpaceDE w:val="0"/>
              <w:autoSpaceDN w:val="0"/>
              <w:adjustRightInd w:val="0"/>
              <w:jc w:val="center"/>
            </w:pPr>
            <w:r>
              <w:t>CONSTITUENT</w:t>
            </w:r>
          </w:p>
          <w:p w14:paraId="106FAD6E" w14:textId="77777777" w:rsidR="008059A6" w:rsidRDefault="008059A6">
            <w:pPr>
              <w:widowControl w:val="0"/>
              <w:autoSpaceDE w:val="0"/>
              <w:autoSpaceDN w:val="0"/>
              <w:adjustRightInd w:val="0"/>
              <w:jc w:val="center"/>
            </w:pPr>
          </w:p>
        </w:tc>
        <w:tc>
          <w:tcPr>
            <w:tcW w:w="2403" w:type="dxa"/>
            <w:tcBorders>
              <w:top w:val="single" w:sz="4" w:space="0" w:color="auto"/>
              <w:left w:val="single" w:sz="4" w:space="0" w:color="auto"/>
              <w:bottom w:val="nil"/>
              <w:right w:val="single" w:sz="4" w:space="0" w:color="auto"/>
            </w:tcBorders>
            <w:vAlign w:val="center"/>
            <w:hideMark/>
          </w:tcPr>
          <w:p w14:paraId="35F72F6C" w14:textId="77777777" w:rsidR="008059A6" w:rsidRDefault="008059A6">
            <w:pPr>
              <w:widowControl w:val="0"/>
              <w:autoSpaceDE w:val="0"/>
              <w:autoSpaceDN w:val="0"/>
              <w:adjustRightInd w:val="0"/>
              <w:jc w:val="center"/>
            </w:pPr>
            <w:r>
              <w:t>CONCENTRATION (mg/L)</w:t>
            </w:r>
          </w:p>
        </w:tc>
      </w:tr>
      <w:tr w:rsidR="008059A6" w14:paraId="2DC40B96"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30CA414F" w14:textId="77777777" w:rsidR="008059A6" w:rsidRDefault="008059A6">
            <w:pPr>
              <w:widowControl w:val="0"/>
              <w:autoSpaceDE w:val="0"/>
              <w:autoSpaceDN w:val="0"/>
              <w:adjustRightInd w:val="0"/>
              <w:ind w:left="90"/>
            </w:pPr>
            <w:r>
              <w:t>Ammonia Un-ionized (as N*)</w:t>
            </w:r>
          </w:p>
        </w:tc>
        <w:tc>
          <w:tcPr>
            <w:tcW w:w="2403" w:type="dxa"/>
            <w:tcBorders>
              <w:top w:val="single" w:sz="4" w:space="0" w:color="auto"/>
              <w:left w:val="single" w:sz="4" w:space="0" w:color="auto"/>
              <w:bottom w:val="single" w:sz="4" w:space="0" w:color="auto"/>
              <w:right w:val="single" w:sz="4" w:space="0" w:color="auto"/>
            </w:tcBorders>
            <w:vAlign w:val="center"/>
            <w:hideMark/>
          </w:tcPr>
          <w:p w14:paraId="3C769F24" w14:textId="77777777" w:rsidR="008059A6" w:rsidRDefault="008059A6">
            <w:pPr>
              <w:widowControl w:val="0"/>
              <w:autoSpaceDE w:val="0"/>
              <w:autoSpaceDN w:val="0"/>
              <w:adjustRightInd w:val="0"/>
              <w:ind w:right="990"/>
              <w:jc w:val="right"/>
            </w:pPr>
            <w:r>
              <w:t>0.1</w:t>
            </w:r>
          </w:p>
        </w:tc>
      </w:tr>
      <w:tr w:rsidR="008059A6" w14:paraId="6C0BF327"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54FD355C" w14:textId="77777777" w:rsidR="008059A6" w:rsidRDefault="008059A6">
            <w:pPr>
              <w:widowControl w:val="0"/>
              <w:autoSpaceDE w:val="0"/>
              <w:autoSpaceDN w:val="0"/>
              <w:adjustRightInd w:val="0"/>
              <w:ind w:left="90"/>
            </w:pPr>
            <w:r>
              <w:t>Arsenic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1EA64759" w14:textId="77777777" w:rsidR="008059A6" w:rsidRDefault="008059A6">
            <w:pPr>
              <w:widowControl w:val="0"/>
              <w:autoSpaceDE w:val="0"/>
              <w:autoSpaceDN w:val="0"/>
              <w:adjustRightInd w:val="0"/>
              <w:ind w:right="990"/>
              <w:jc w:val="right"/>
            </w:pPr>
            <w:r>
              <w:t>1.0</w:t>
            </w:r>
          </w:p>
        </w:tc>
      </w:tr>
      <w:tr w:rsidR="008059A6" w14:paraId="6CB77707" w14:textId="77777777" w:rsidTr="008059A6">
        <w:trPr>
          <w:trHeight w:val="432"/>
        </w:trPr>
        <w:tc>
          <w:tcPr>
            <w:tcW w:w="3069" w:type="dxa"/>
            <w:tcBorders>
              <w:top w:val="single" w:sz="4" w:space="0" w:color="auto"/>
              <w:left w:val="single" w:sz="4" w:space="0" w:color="auto"/>
              <w:bottom w:val="nil"/>
              <w:right w:val="single" w:sz="4" w:space="0" w:color="auto"/>
            </w:tcBorders>
            <w:vAlign w:val="center"/>
            <w:hideMark/>
          </w:tcPr>
          <w:p w14:paraId="217C067F" w14:textId="77777777" w:rsidR="008059A6" w:rsidRDefault="008059A6">
            <w:pPr>
              <w:widowControl w:val="0"/>
              <w:autoSpaceDE w:val="0"/>
              <w:autoSpaceDN w:val="0"/>
              <w:adjustRightInd w:val="0"/>
              <w:ind w:left="90"/>
            </w:pPr>
            <w:r>
              <w:t>Barium (total)</w:t>
            </w:r>
          </w:p>
        </w:tc>
        <w:tc>
          <w:tcPr>
            <w:tcW w:w="2403" w:type="dxa"/>
            <w:tcBorders>
              <w:top w:val="single" w:sz="4" w:space="0" w:color="auto"/>
              <w:left w:val="single" w:sz="4" w:space="0" w:color="auto"/>
              <w:bottom w:val="nil"/>
              <w:right w:val="single" w:sz="4" w:space="0" w:color="auto"/>
            </w:tcBorders>
            <w:vAlign w:val="center"/>
            <w:hideMark/>
          </w:tcPr>
          <w:p w14:paraId="0304DDA3" w14:textId="77777777" w:rsidR="008059A6" w:rsidRDefault="008059A6">
            <w:pPr>
              <w:widowControl w:val="0"/>
              <w:autoSpaceDE w:val="0"/>
              <w:autoSpaceDN w:val="0"/>
              <w:adjustRightInd w:val="0"/>
              <w:ind w:right="990"/>
              <w:jc w:val="right"/>
            </w:pPr>
            <w:r>
              <w:t>5.0</w:t>
            </w:r>
          </w:p>
        </w:tc>
      </w:tr>
      <w:tr w:rsidR="008059A6" w14:paraId="1CC4F536"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555E25F4" w14:textId="77777777" w:rsidR="008059A6" w:rsidRDefault="008059A6">
            <w:pPr>
              <w:widowControl w:val="0"/>
              <w:autoSpaceDE w:val="0"/>
              <w:autoSpaceDN w:val="0"/>
              <w:adjustRightInd w:val="0"/>
              <w:ind w:left="90"/>
            </w:pPr>
            <w:r>
              <w:t>Cadmium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77BCB050" w14:textId="77777777" w:rsidR="008059A6" w:rsidRDefault="008059A6">
            <w:pPr>
              <w:widowControl w:val="0"/>
              <w:tabs>
                <w:tab w:val="left" w:pos="1530"/>
              </w:tabs>
              <w:autoSpaceDE w:val="0"/>
              <w:autoSpaceDN w:val="0"/>
              <w:adjustRightInd w:val="0"/>
              <w:ind w:right="900"/>
              <w:jc w:val="right"/>
            </w:pPr>
            <w:r>
              <w:t>0.15</w:t>
            </w:r>
          </w:p>
        </w:tc>
      </w:tr>
      <w:tr w:rsidR="008059A6" w14:paraId="44F5DC88"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4AFFCDBE" w14:textId="77777777" w:rsidR="008059A6" w:rsidRDefault="008059A6">
            <w:pPr>
              <w:widowControl w:val="0"/>
              <w:autoSpaceDE w:val="0"/>
              <w:autoSpaceDN w:val="0"/>
              <w:adjustRightInd w:val="0"/>
              <w:ind w:left="90"/>
            </w:pPr>
            <w:r>
              <w:t>Chromium (total hexavalent)</w:t>
            </w:r>
          </w:p>
        </w:tc>
        <w:tc>
          <w:tcPr>
            <w:tcW w:w="2403" w:type="dxa"/>
            <w:tcBorders>
              <w:top w:val="single" w:sz="4" w:space="0" w:color="auto"/>
              <w:left w:val="single" w:sz="4" w:space="0" w:color="auto"/>
              <w:bottom w:val="single" w:sz="4" w:space="0" w:color="auto"/>
              <w:right w:val="single" w:sz="4" w:space="0" w:color="auto"/>
            </w:tcBorders>
            <w:vAlign w:val="center"/>
            <w:hideMark/>
          </w:tcPr>
          <w:p w14:paraId="4A4E9D50" w14:textId="77777777" w:rsidR="008059A6" w:rsidRDefault="008059A6">
            <w:pPr>
              <w:widowControl w:val="0"/>
              <w:autoSpaceDE w:val="0"/>
              <w:autoSpaceDN w:val="0"/>
              <w:adjustRightInd w:val="0"/>
              <w:ind w:right="990"/>
              <w:jc w:val="right"/>
            </w:pPr>
            <w:r>
              <w:t>0.3</w:t>
            </w:r>
          </w:p>
        </w:tc>
      </w:tr>
      <w:tr w:rsidR="008059A6" w14:paraId="48402FAF"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tcPr>
          <w:p w14:paraId="271A1869" w14:textId="1F24C11F" w:rsidR="008059A6" w:rsidRDefault="008059A6">
            <w:pPr>
              <w:widowControl w:val="0"/>
              <w:autoSpaceDE w:val="0"/>
              <w:autoSpaceDN w:val="0"/>
              <w:adjustRightInd w:val="0"/>
              <w:ind w:left="90"/>
            </w:pPr>
            <w:r>
              <w:t>Chromium (total trivalent)</w:t>
            </w:r>
          </w:p>
        </w:tc>
        <w:tc>
          <w:tcPr>
            <w:tcW w:w="2403" w:type="dxa"/>
            <w:tcBorders>
              <w:top w:val="single" w:sz="4" w:space="0" w:color="auto"/>
              <w:left w:val="single" w:sz="4" w:space="0" w:color="auto"/>
              <w:bottom w:val="single" w:sz="4" w:space="0" w:color="auto"/>
              <w:right w:val="single" w:sz="4" w:space="0" w:color="auto"/>
            </w:tcBorders>
            <w:vAlign w:val="center"/>
          </w:tcPr>
          <w:p w14:paraId="10E1F9FE" w14:textId="7A3ED710" w:rsidR="008059A6" w:rsidRDefault="008059A6">
            <w:pPr>
              <w:widowControl w:val="0"/>
              <w:autoSpaceDE w:val="0"/>
              <w:autoSpaceDN w:val="0"/>
              <w:adjustRightInd w:val="0"/>
              <w:ind w:right="1008"/>
              <w:jc w:val="right"/>
            </w:pPr>
            <w:r>
              <w:t>1.0</w:t>
            </w:r>
          </w:p>
        </w:tc>
      </w:tr>
      <w:tr w:rsidR="008059A6" w14:paraId="499217E0"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61721F12" w14:textId="77777777" w:rsidR="008059A6" w:rsidRDefault="008059A6">
            <w:pPr>
              <w:widowControl w:val="0"/>
              <w:autoSpaceDE w:val="0"/>
              <w:autoSpaceDN w:val="0"/>
              <w:adjustRightInd w:val="0"/>
              <w:ind w:left="90"/>
            </w:pPr>
            <w:r>
              <w:t>Copper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22F26ED1" w14:textId="77777777" w:rsidR="008059A6" w:rsidRDefault="008059A6">
            <w:pPr>
              <w:widowControl w:val="0"/>
              <w:autoSpaceDE w:val="0"/>
              <w:autoSpaceDN w:val="0"/>
              <w:adjustRightInd w:val="0"/>
              <w:ind w:right="990"/>
              <w:jc w:val="right"/>
            </w:pPr>
            <w:r>
              <w:t>1.0</w:t>
            </w:r>
          </w:p>
        </w:tc>
      </w:tr>
      <w:tr w:rsidR="008059A6" w14:paraId="0BC8AF02"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04AABEF3" w14:textId="77777777" w:rsidR="008059A6" w:rsidRDefault="008059A6">
            <w:pPr>
              <w:widowControl w:val="0"/>
              <w:autoSpaceDE w:val="0"/>
              <w:autoSpaceDN w:val="0"/>
              <w:adjustRightInd w:val="0"/>
              <w:ind w:left="90"/>
            </w:pPr>
            <w:r>
              <w:t>Cyanide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419BA9AA" w14:textId="77777777" w:rsidR="008059A6" w:rsidRDefault="008059A6">
            <w:pPr>
              <w:widowControl w:val="0"/>
              <w:autoSpaceDE w:val="0"/>
              <w:autoSpaceDN w:val="0"/>
              <w:adjustRightInd w:val="0"/>
              <w:ind w:right="855"/>
              <w:jc w:val="right"/>
            </w:pPr>
            <w:r>
              <w:t>0.10</w:t>
            </w:r>
          </w:p>
        </w:tc>
      </w:tr>
      <w:tr w:rsidR="008059A6" w14:paraId="68ACE360"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2CEEA7CF" w14:textId="77777777" w:rsidR="008059A6" w:rsidRDefault="008059A6">
            <w:pPr>
              <w:widowControl w:val="0"/>
              <w:autoSpaceDE w:val="0"/>
              <w:autoSpaceDN w:val="0"/>
              <w:adjustRightInd w:val="0"/>
              <w:ind w:left="90"/>
            </w:pPr>
            <w:r>
              <w:t>Fluoride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0D4344A3" w14:textId="77777777" w:rsidR="008059A6" w:rsidRDefault="008059A6">
            <w:pPr>
              <w:widowControl w:val="0"/>
              <w:autoSpaceDE w:val="0"/>
              <w:autoSpaceDN w:val="0"/>
              <w:adjustRightInd w:val="0"/>
              <w:ind w:right="963"/>
              <w:jc w:val="right"/>
            </w:pPr>
            <w:r>
              <w:t>15.0</w:t>
            </w:r>
          </w:p>
        </w:tc>
      </w:tr>
      <w:tr w:rsidR="008059A6" w14:paraId="38C60E87"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4B9BC2A0" w14:textId="77777777" w:rsidR="008059A6" w:rsidRDefault="008059A6">
            <w:pPr>
              <w:widowControl w:val="0"/>
              <w:autoSpaceDE w:val="0"/>
              <w:autoSpaceDN w:val="0"/>
              <w:adjustRightInd w:val="0"/>
              <w:ind w:left="90"/>
            </w:pPr>
            <w:r>
              <w:t>Iron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080812CE" w14:textId="77777777" w:rsidR="008059A6" w:rsidRDefault="008059A6">
            <w:pPr>
              <w:widowControl w:val="0"/>
              <w:autoSpaceDE w:val="0"/>
              <w:autoSpaceDN w:val="0"/>
              <w:adjustRightInd w:val="0"/>
              <w:ind w:right="972"/>
              <w:jc w:val="right"/>
            </w:pPr>
            <w:r>
              <w:t>2.0</w:t>
            </w:r>
          </w:p>
        </w:tc>
      </w:tr>
      <w:tr w:rsidR="008059A6" w14:paraId="1DDAD01E"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21281288" w14:textId="77777777" w:rsidR="008059A6" w:rsidRDefault="008059A6">
            <w:pPr>
              <w:widowControl w:val="0"/>
              <w:autoSpaceDE w:val="0"/>
              <w:autoSpaceDN w:val="0"/>
              <w:adjustRightInd w:val="0"/>
              <w:ind w:left="90"/>
            </w:pPr>
            <w:r>
              <w:t>Iron (dissolved)</w:t>
            </w:r>
          </w:p>
        </w:tc>
        <w:tc>
          <w:tcPr>
            <w:tcW w:w="2403" w:type="dxa"/>
            <w:tcBorders>
              <w:top w:val="single" w:sz="4" w:space="0" w:color="auto"/>
              <w:left w:val="single" w:sz="4" w:space="0" w:color="auto"/>
              <w:bottom w:val="single" w:sz="4" w:space="0" w:color="auto"/>
              <w:right w:val="single" w:sz="4" w:space="0" w:color="auto"/>
            </w:tcBorders>
            <w:vAlign w:val="center"/>
            <w:hideMark/>
          </w:tcPr>
          <w:p w14:paraId="6F40A3DA" w14:textId="77777777" w:rsidR="008059A6" w:rsidRDefault="008059A6">
            <w:pPr>
              <w:widowControl w:val="0"/>
              <w:autoSpaceDE w:val="0"/>
              <w:autoSpaceDN w:val="0"/>
              <w:adjustRightInd w:val="0"/>
              <w:ind w:right="945"/>
              <w:jc w:val="right"/>
            </w:pPr>
            <w:r>
              <w:t>0.5</w:t>
            </w:r>
          </w:p>
        </w:tc>
      </w:tr>
      <w:tr w:rsidR="008059A6" w14:paraId="52E2F7E1"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6E6ED45B" w14:textId="77777777" w:rsidR="008059A6" w:rsidRDefault="008059A6">
            <w:pPr>
              <w:widowControl w:val="0"/>
              <w:autoSpaceDE w:val="0"/>
              <w:autoSpaceDN w:val="0"/>
              <w:adjustRightInd w:val="0"/>
              <w:ind w:left="90"/>
            </w:pPr>
            <w:r>
              <w:t>Lead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17EF5029" w14:textId="77777777" w:rsidR="008059A6" w:rsidRDefault="008059A6">
            <w:pPr>
              <w:widowControl w:val="0"/>
              <w:autoSpaceDE w:val="0"/>
              <w:autoSpaceDN w:val="0"/>
              <w:adjustRightInd w:val="0"/>
              <w:ind w:right="945"/>
              <w:jc w:val="right"/>
            </w:pPr>
            <w:r>
              <w:t>0.1</w:t>
            </w:r>
          </w:p>
        </w:tc>
      </w:tr>
      <w:tr w:rsidR="008059A6" w14:paraId="168062A4"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684C5B69" w14:textId="77777777" w:rsidR="008059A6" w:rsidRDefault="008059A6">
            <w:pPr>
              <w:widowControl w:val="0"/>
              <w:autoSpaceDE w:val="0"/>
              <w:autoSpaceDN w:val="0"/>
              <w:adjustRightInd w:val="0"/>
              <w:ind w:left="90"/>
            </w:pPr>
            <w:r>
              <w:t>Manganese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5F27D76D" w14:textId="77777777" w:rsidR="008059A6" w:rsidRDefault="008059A6">
            <w:pPr>
              <w:widowControl w:val="0"/>
              <w:autoSpaceDE w:val="0"/>
              <w:autoSpaceDN w:val="0"/>
              <w:adjustRightInd w:val="0"/>
              <w:ind w:right="945"/>
              <w:jc w:val="right"/>
            </w:pPr>
            <w:r>
              <w:t>1.0</w:t>
            </w:r>
          </w:p>
        </w:tc>
      </w:tr>
      <w:tr w:rsidR="008059A6" w14:paraId="7FF3E051"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5654F296" w14:textId="77777777" w:rsidR="008059A6" w:rsidRDefault="008059A6">
            <w:pPr>
              <w:widowControl w:val="0"/>
              <w:autoSpaceDE w:val="0"/>
              <w:autoSpaceDN w:val="0"/>
              <w:adjustRightInd w:val="0"/>
              <w:ind w:left="90"/>
            </w:pPr>
            <w:r>
              <w:t>Mercury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446F6148" w14:textId="77777777" w:rsidR="008059A6" w:rsidRDefault="008059A6">
            <w:pPr>
              <w:widowControl w:val="0"/>
              <w:autoSpaceDE w:val="0"/>
              <w:autoSpaceDN w:val="0"/>
              <w:adjustRightInd w:val="0"/>
              <w:ind w:right="603"/>
              <w:jc w:val="right"/>
            </w:pPr>
            <w:r>
              <w:t>0.0005</w:t>
            </w:r>
          </w:p>
        </w:tc>
      </w:tr>
      <w:tr w:rsidR="008059A6" w14:paraId="6FF46F73"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49F18979" w14:textId="77777777" w:rsidR="008059A6" w:rsidRDefault="008059A6">
            <w:pPr>
              <w:widowControl w:val="0"/>
              <w:autoSpaceDE w:val="0"/>
              <w:autoSpaceDN w:val="0"/>
              <w:adjustRightInd w:val="0"/>
              <w:ind w:left="90"/>
            </w:pPr>
            <w:r>
              <w:t>Nickel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2638E6A1" w14:textId="77777777" w:rsidR="008059A6" w:rsidRDefault="008059A6">
            <w:pPr>
              <w:widowControl w:val="0"/>
              <w:autoSpaceDE w:val="0"/>
              <w:autoSpaceDN w:val="0"/>
              <w:adjustRightInd w:val="0"/>
              <w:ind w:right="945"/>
              <w:jc w:val="right"/>
            </w:pPr>
            <w:r>
              <w:t>1.0</w:t>
            </w:r>
          </w:p>
        </w:tc>
      </w:tr>
      <w:tr w:rsidR="008059A6" w14:paraId="4246EC8D"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0F647B21" w14:textId="77777777" w:rsidR="008059A6" w:rsidRDefault="008059A6">
            <w:pPr>
              <w:widowControl w:val="0"/>
              <w:autoSpaceDE w:val="0"/>
              <w:autoSpaceDN w:val="0"/>
              <w:adjustRightInd w:val="0"/>
              <w:ind w:left="90"/>
            </w:pPr>
            <w:r>
              <w:t>Oil, fats and grease</w:t>
            </w:r>
          </w:p>
        </w:tc>
        <w:tc>
          <w:tcPr>
            <w:tcW w:w="2403" w:type="dxa"/>
            <w:tcBorders>
              <w:top w:val="single" w:sz="4" w:space="0" w:color="auto"/>
              <w:left w:val="single" w:sz="4" w:space="0" w:color="auto"/>
              <w:bottom w:val="single" w:sz="4" w:space="0" w:color="auto"/>
              <w:right w:val="single" w:sz="4" w:space="0" w:color="auto"/>
            </w:tcBorders>
            <w:vAlign w:val="center"/>
            <w:hideMark/>
          </w:tcPr>
          <w:p w14:paraId="16BF41AB" w14:textId="77777777" w:rsidR="008059A6" w:rsidRDefault="008059A6">
            <w:pPr>
              <w:widowControl w:val="0"/>
              <w:autoSpaceDE w:val="0"/>
              <w:autoSpaceDN w:val="0"/>
              <w:adjustRightInd w:val="0"/>
              <w:ind w:right="702"/>
              <w:jc w:val="right"/>
            </w:pPr>
            <w:r>
              <w:t>15.0**</w:t>
            </w:r>
          </w:p>
        </w:tc>
      </w:tr>
      <w:tr w:rsidR="008059A6" w14:paraId="18BEDCD6"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35EDB63D" w14:textId="77777777" w:rsidR="008059A6" w:rsidRDefault="008059A6">
            <w:pPr>
              <w:widowControl w:val="0"/>
              <w:autoSpaceDE w:val="0"/>
              <w:autoSpaceDN w:val="0"/>
              <w:adjustRightInd w:val="0"/>
              <w:ind w:left="90"/>
            </w:pPr>
            <w:r>
              <w:t>Phenols</w:t>
            </w:r>
          </w:p>
        </w:tc>
        <w:tc>
          <w:tcPr>
            <w:tcW w:w="2403" w:type="dxa"/>
            <w:tcBorders>
              <w:top w:val="single" w:sz="4" w:space="0" w:color="auto"/>
              <w:left w:val="single" w:sz="4" w:space="0" w:color="auto"/>
              <w:bottom w:val="single" w:sz="4" w:space="0" w:color="auto"/>
              <w:right w:val="single" w:sz="4" w:space="0" w:color="auto"/>
            </w:tcBorders>
            <w:vAlign w:val="center"/>
            <w:hideMark/>
          </w:tcPr>
          <w:p w14:paraId="55898BA3" w14:textId="77777777" w:rsidR="008059A6" w:rsidRDefault="008059A6">
            <w:pPr>
              <w:widowControl w:val="0"/>
              <w:autoSpaceDE w:val="0"/>
              <w:autoSpaceDN w:val="0"/>
              <w:adjustRightInd w:val="0"/>
              <w:ind w:right="900"/>
              <w:jc w:val="right"/>
            </w:pPr>
            <w:r>
              <w:t>0.3</w:t>
            </w:r>
          </w:p>
        </w:tc>
      </w:tr>
      <w:tr w:rsidR="008059A6" w14:paraId="0D86422D"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6D2AB171" w14:textId="77777777" w:rsidR="008059A6" w:rsidRDefault="008059A6">
            <w:pPr>
              <w:widowControl w:val="0"/>
              <w:autoSpaceDE w:val="0"/>
              <w:autoSpaceDN w:val="0"/>
              <w:adjustRightInd w:val="0"/>
              <w:ind w:left="90"/>
            </w:pPr>
            <w:r>
              <w:t>Selenium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2CCB4797" w14:textId="77777777" w:rsidR="008059A6" w:rsidRDefault="008059A6">
            <w:pPr>
              <w:widowControl w:val="0"/>
              <w:autoSpaceDE w:val="0"/>
              <w:autoSpaceDN w:val="0"/>
              <w:adjustRightInd w:val="0"/>
              <w:ind w:right="918"/>
              <w:jc w:val="right"/>
            </w:pPr>
            <w:r>
              <w:t>1.0</w:t>
            </w:r>
          </w:p>
        </w:tc>
      </w:tr>
      <w:tr w:rsidR="008059A6" w14:paraId="38BC086B"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72A57569" w14:textId="77777777" w:rsidR="008059A6" w:rsidRDefault="008059A6">
            <w:pPr>
              <w:widowControl w:val="0"/>
              <w:autoSpaceDE w:val="0"/>
              <w:autoSpaceDN w:val="0"/>
              <w:adjustRightInd w:val="0"/>
              <w:ind w:left="90"/>
            </w:pPr>
            <w:r>
              <w:t>Silver</w:t>
            </w:r>
          </w:p>
        </w:tc>
        <w:tc>
          <w:tcPr>
            <w:tcW w:w="2403" w:type="dxa"/>
            <w:tcBorders>
              <w:top w:val="single" w:sz="4" w:space="0" w:color="auto"/>
              <w:left w:val="single" w:sz="4" w:space="0" w:color="auto"/>
              <w:bottom w:val="single" w:sz="4" w:space="0" w:color="auto"/>
              <w:right w:val="single" w:sz="4" w:space="0" w:color="auto"/>
            </w:tcBorders>
            <w:vAlign w:val="center"/>
            <w:hideMark/>
          </w:tcPr>
          <w:p w14:paraId="2EF2EEB3" w14:textId="77777777" w:rsidR="008059A6" w:rsidRDefault="008059A6">
            <w:pPr>
              <w:widowControl w:val="0"/>
              <w:autoSpaceDE w:val="0"/>
              <w:autoSpaceDN w:val="0"/>
              <w:adjustRightInd w:val="0"/>
              <w:ind w:right="900"/>
              <w:jc w:val="right"/>
            </w:pPr>
            <w:r>
              <w:t>1.1</w:t>
            </w:r>
          </w:p>
        </w:tc>
      </w:tr>
      <w:tr w:rsidR="008059A6" w14:paraId="1AEB1EB0"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209BBDF9" w14:textId="77777777" w:rsidR="008059A6" w:rsidRDefault="008059A6">
            <w:pPr>
              <w:widowControl w:val="0"/>
              <w:autoSpaceDE w:val="0"/>
              <w:autoSpaceDN w:val="0"/>
              <w:adjustRightInd w:val="0"/>
              <w:ind w:left="90"/>
            </w:pPr>
            <w:r>
              <w:t>Zinc (total)</w:t>
            </w:r>
          </w:p>
        </w:tc>
        <w:tc>
          <w:tcPr>
            <w:tcW w:w="2403" w:type="dxa"/>
            <w:tcBorders>
              <w:top w:val="single" w:sz="4" w:space="0" w:color="auto"/>
              <w:left w:val="single" w:sz="4" w:space="0" w:color="auto"/>
              <w:bottom w:val="single" w:sz="4" w:space="0" w:color="auto"/>
              <w:right w:val="single" w:sz="4" w:space="0" w:color="auto"/>
            </w:tcBorders>
            <w:vAlign w:val="center"/>
            <w:hideMark/>
          </w:tcPr>
          <w:p w14:paraId="05D6C25D" w14:textId="77777777" w:rsidR="008059A6" w:rsidRDefault="008059A6">
            <w:pPr>
              <w:widowControl w:val="0"/>
              <w:autoSpaceDE w:val="0"/>
              <w:autoSpaceDN w:val="0"/>
              <w:adjustRightInd w:val="0"/>
              <w:ind w:left="22" w:right="900"/>
              <w:jc w:val="right"/>
            </w:pPr>
            <w:r>
              <w:t>1.0</w:t>
            </w:r>
          </w:p>
        </w:tc>
      </w:tr>
      <w:tr w:rsidR="008059A6" w14:paraId="42DD2368" w14:textId="77777777" w:rsidTr="008059A6">
        <w:trPr>
          <w:trHeight w:val="432"/>
        </w:trPr>
        <w:tc>
          <w:tcPr>
            <w:tcW w:w="3069" w:type="dxa"/>
            <w:tcBorders>
              <w:top w:val="single" w:sz="4" w:space="0" w:color="auto"/>
              <w:left w:val="single" w:sz="4" w:space="0" w:color="auto"/>
              <w:bottom w:val="single" w:sz="4" w:space="0" w:color="auto"/>
              <w:right w:val="single" w:sz="4" w:space="0" w:color="auto"/>
            </w:tcBorders>
            <w:vAlign w:val="center"/>
            <w:hideMark/>
          </w:tcPr>
          <w:p w14:paraId="4905028E" w14:textId="77777777" w:rsidR="008059A6" w:rsidRDefault="008059A6">
            <w:pPr>
              <w:widowControl w:val="0"/>
              <w:autoSpaceDE w:val="0"/>
              <w:autoSpaceDN w:val="0"/>
              <w:adjustRightInd w:val="0"/>
              <w:ind w:left="90"/>
            </w:pPr>
            <w:r>
              <w:t>Total Dissolved Solids</w:t>
            </w:r>
          </w:p>
        </w:tc>
        <w:tc>
          <w:tcPr>
            <w:tcW w:w="2403" w:type="dxa"/>
            <w:tcBorders>
              <w:top w:val="single" w:sz="4" w:space="0" w:color="auto"/>
              <w:left w:val="single" w:sz="4" w:space="0" w:color="auto"/>
              <w:bottom w:val="single" w:sz="4" w:space="0" w:color="auto"/>
              <w:right w:val="single" w:sz="4" w:space="0" w:color="auto"/>
            </w:tcBorders>
            <w:vAlign w:val="center"/>
            <w:hideMark/>
          </w:tcPr>
          <w:p w14:paraId="0C8419C4" w14:textId="77777777" w:rsidR="008059A6" w:rsidRDefault="008059A6">
            <w:pPr>
              <w:widowControl w:val="0"/>
              <w:autoSpaceDE w:val="0"/>
              <w:autoSpaceDN w:val="0"/>
              <w:adjustRightInd w:val="0"/>
              <w:ind w:right="1080"/>
              <w:jc w:val="right"/>
            </w:pPr>
            <w:r>
              <w:t>1500</w:t>
            </w:r>
          </w:p>
        </w:tc>
      </w:tr>
    </w:tbl>
    <w:p w14:paraId="38A43741" w14:textId="77777777" w:rsidR="006A38C0" w:rsidRDefault="006A38C0" w:rsidP="006A38C0"/>
    <w:p w14:paraId="0EE896BA" w14:textId="6ED0A5F4" w:rsidR="006A38C0" w:rsidRDefault="006A38C0" w:rsidP="006A38C0">
      <w:pPr>
        <w:suppressAutoHyphens/>
        <w:overflowPunct w:val="0"/>
        <w:autoSpaceDE w:val="0"/>
        <w:autoSpaceDN w:val="0"/>
        <w:adjustRightInd w:val="0"/>
        <w:ind w:left="1710" w:hanging="270"/>
        <w:textAlignment w:val="baseline"/>
      </w:pPr>
      <w:r>
        <w:t>*</w:t>
      </w:r>
      <w:r>
        <w:tab/>
        <w:t>For purposes of this Section</w:t>
      </w:r>
      <w:r w:rsidR="00F70628">
        <w:t>,</w:t>
      </w:r>
      <w:r>
        <w:t xml:space="preserve"> the concentration of un-ionized ammonia </w:t>
      </w:r>
      <w:r w:rsidR="00FA6BED">
        <w:t>must</w:t>
      </w:r>
      <w:r>
        <w:t xml:space="preserve"> be computed according to the following equation:</w:t>
      </w:r>
    </w:p>
    <w:p w14:paraId="0BEB1672" w14:textId="77777777" w:rsidR="006A38C0" w:rsidRDefault="006A38C0" w:rsidP="006A38C0">
      <w:pPr>
        <w:suppressAutoHyphens/>
        <w:overflowPunct w:val="0"/>
        <w:autoSpaceDE w:val="0"/>
        <w:autoSpaceDN w:val="0"/>
        <w:adjustRightInd w:val="0"/>
        <w:textAlignment w:val="baseline"/>
      </w:pPr>
    </w:p>
    <w:p w14:paraId="54C8C1B8" w14:textId="77777777" w:rsidR="006A38C0" w:rsidRDefault="006A38C0" w:rsidP="006A38C0">
      <w:pPr>
        <w:suppressAutoHyphens/>
        <w:overflowPunct w:val="0"/>
        <w:autoSpaceDE w:val="0"/>
        <w:autoSpaceDN w:val="0"/>
        <w:adjustRightInd w:val="0"/>
        <w:jc w:val="center"/>
        <w:textAlignment w:val="baseline"/>
      </w:pPr>
      <w:r>
        <w:rPr>
          <w:position w:val="-30"/>
        </w:rPr>
        <w:object w:dxaOrig="3084" w:dyaOrig="696" w14:anchorId="682DD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34.5pt" o:ole="">
            <v:imagedata r:id="rId4" o:title=""/>
          </v:shape>
          <o:OLEObject Type="Embed" ProgID="Equation.3" ShapeID="_x0000_i1025" DrawAspect="Content" ObjectID="_1742394055" r:id="rId5"/>
        </w:object>
      </w:r>
    </w:p>
    <w:p w14:paraId="34BC936D" w14:textId="77777777" w:rsidR="006A38C0" w:rsidRDefault="006A38C0" w:rsidP="006A38C0">
      <w:pPr>
        <w:suppressAutoHyphens/>
        <w:overflowPunct w:val="0"/>
        <w:autoSpaceDE w:val="0"/>
        <w:autoSpaceDN w:val="0"/>
        <w:adjustRightInd w:val="0"/>
        <w:textAlignment w:val="baseline"/>
      </w:pPr>
    </w:p>
    <w:p w14:paraId="41707F6F" w14:textId="77777777" w:rsidR="006A38C0" w:rsidRDefault="006A38C0" w:rsidP="006A38C0">
      <w:pPr>
        <w:suppressAutoHyphens/>
        <w:overflowPunct w:val="0"/>
        <w:autoSpaceDE w:val="0"/>
        <w:autoSpaceDN w:val="0"/>
        <w:adjustRightInd w:val="0"/>
        <w:ind w:left="1440"/>
        <w:textAlignment w:val="baseline"/>
        <w:rPr>
          <w:i/>
        </w:rPr>
      </w:pPr>
      <w:r>
        <w:rPr>
          <w:i/>
        </w:rPr>
        <w:t>where:</w:t>
      </w:r>
    </w:p>
    <w:p w14:paraId="13D5A011" w14:textId="77777777" w:rsidR="006A38C0" w:rsidRDefault="006A38C0" w:rsidP="006A38C0"/>
    <w:tbl>
      <w:tblPr>
        <w:tblW w:w="0" w:type="auto"/>
        <w:tblInd w:w="1638" w:type="dxa"/>
        <w:tblLook w:val="04A0" w:firstRow="1" w:lastRow="0" w:firstColumn="1" w:lastColumn="0" w:noHBand="0" w:noVBand="1"/>
      </w:tblPr>
      <w:tblGrid>
        <w:gridCol w:w="540"/>
        <w:gridCol w:w="270"/>
        <w:gridCol w:w="7128"/>
      </w:tblGrid>
      <w:tr w:rsidR="006A38C0" w14:paraId="7E8F3E69" w14:textId="77777777" w:rsidTr="006A38C0">
        <w:trPr>
          <w:trHeight w:val="702"/>
        </w:trPr>
        <w:tc>
          <w:tcPr>
            <w:tcW w:w="540" w:type="dxa"/>
            <w:vAlign w:val="center"/>
            <w:hideMark/>
          </w:tcPr>
          <w:p w14:paraId="056A5E62" w14:textId="77777777" w:rsidR="006A38C0" w:rsidRDefault="006A38C0">
            <w:pPr>
              <w:suppressAutoHyphens/>
              <w:overflowPunct w:val="0"/>
              <w:autoSpaceDE w:val="0"/>
              <w:autoSpaceDN w:val="0"/>
              <w:adjustRightInd w:val="0"/>
              <w:ind w:left="-378" w:right="-378"/>
              <w:jc w:val="center"/>
              <w:textAlignment w:val="baseline"/>
            </w:pPr>
            <w:r>
              <w:t>X</w:t>
            </w:r>
          </w:p>
        </w:tc>
        <w:tc>
          <w:tcPr>
            <w:tcW w:w="270" w:type="dxa"/>
            <w:vAlign w:val="center"/>
            <w:hideMark/>
          </w:tcPr>
          <w:p w14:paraId="5CB37D89" w14:textId="77777777" w:rsidR="006A38C0" w:rsidRDefault="006A38C0">
            <w:pPr>
              <w:suppressAutoHyphens/>
              <w:overflowPunct w:val="0"/>
              <w:autoSpaceDE w:val="0"/>
              <w:autoSpaceDN w:val="0"/>
              <w:adjustRightInd w:val="0"/>
              <w:ind w:left="-132" w:right="-132"/>
              <w:jc w:val="center"/>
              <w:textAlignment w:val="baseline"/>
            </w:pPr>
            <w:r>
              <w:t>=</w:t>
            </w:r>
          </w:p>
        </w:tc>
        <w:tc>
          <w:tcPr>
            <w:tcW w:w="7128" w:type="dxa"/>
            <w:hideMark/>
          </w:tcPr>
          <w:p w14:paraId="6CE3E9DA" w14:textId="77777777" w:rsidR="006A38C0" w:rsidRDefault="006A38C0">
            <w:pPr>
              <w:suppressAutoHyphens/>
              <w:overflowPunct w:val="0"/>
              <w:autoSpaceDE w:val="0"/>
              <w:autoSpaceDN w:val="0"/>
              <w:adjustRightInd w:val="0"/>
              <w:textAlignment w:val="baseline"/>
            </w:pPr>
            <w:r>
              <w:rPr>
                <w:position w:val="-28"/>
              </w:rPr>
              <w:object w:dxaOrig="2472" w:dyaOrig="660" w14:anchorId="413ADAF2">
                <v:shape id="_x0000_i1026" type="#_x0000_t75" style="width:123.75pt;height:33pt" o:ole="">
                  <v:imagedata r:id="rId6" o:title=""/>
                </v:shape>
                <o:OLEObject Type="Embed" ProgID="Equation.3" ShapeID="_x0000_i1026" DrawAspect="Content" ObjectID="_1742394056" r:id="rId7"/>
              </w:object>
            </w:r>
          </w:p>
        </w:tc>
      </w:tr>
      <w:tr w:rsidR="006A38C0" w14:paraId="2736CD82" w14:textId="77777777" w:rsidTr="006A38C0">
        <w:trPr>
          <w:trHeight w:val="342"/>
        </w:trPr>
        <w:tc>
          <w:tcPr>
            <w:tcW w:w="540" w:type="dxa"/>
            <w:hideMark/>
          </w:tcPr>
          <w:p w14:paraId="585A49D7" w14:textId="77777777" w:rsidR="006A38C0" w:rsidRDefault="006A38C0">
            <w:pPr>
              <w:suppressAutoHyphens/>
              <w:overflowPunct w:val="0"/>
              <w:autoSpaceDE w:val="0"/>
              <w:autoSpaceDN w:val="0"/>
              <w:adjustRightInd w:val="0"/>
              <w:ind w:left="-378" w:right="-378"/>
              <w:jc w:val="center"/>
              <w:textAlignment w:val="baseline"/>
            </w:pPr>
            <w:r>
              <w:t>U</w:t>
            </w:r>
          </w:p>
        </w:tc>
        <w:tc>
          <w:tcPr>
            <w:tcW w:w="270" w:type="dxa"/>
            <w:hideMark/>
          </w:tcPr>
          <w:p w14:paraId="1ACF9526" w14:textId="77777777" w:rsidR="006A38C0" w:rsidRDefault="006A38C0">
            <w:pPr>
              <w:suppressAutoHyphens/>
              <w:overflowPunct w:val="0"/>
              <w:autoSpaceDE w:val="0"/>
              <w:autoSpaceDN w:val="0"/>
              <w:adjustRightInd w:val="0"/>
              <w:ind w:left="-132" w:right="-132"/>
              <w:jc w:val="center"/>
              <w:textAlignment w:val="baseline"/>
            </w:pPr>
            <w:r>
              <w:t>=</w:t>
            </w:r>
          </w:p>
        </w:tc>
        <w:tc>
          <w:tcPr>
            <w:tcW w:w="7128" w:type="dxa"/>
            <w:hideMark/>
          </w:tcPr>
          <w:p w14:paraId="289996B1" w14:textId="77777777" w:rsidR="006A38C0" w:rsidRDefault="006A38C0">
            <w:pPr>
              <w:suppressAutoHyphens/>
              <w:overflowPunct w:val="0"/>
              <w:autoSpaceDE w:val="0"/>
              <w:autoSpaceDN w:val="0"/>
              <w:adjustRightInd w:val="0"/>
              <w:textAlignment w:val="baseline"/>
            </w:pPr>
            <w:r>
              <w:t>Concentration of un-ionized ammonia as N in mg/L</w:t>
            </w:r>
          </w:p>
        </w:tc>
      </w:tr>
      <w:tr w:rsidR="006A38C0" w14:paraId="2E88421E" w14:textId="77777777" w:rsidTr="006A38C0">
        <w:trPr>
          <w:trHeight w:val="342"/>
        </w:trPr>
        <w:tc>
          <w:tcPr>
            <w:tcW w:w="540" w:type="dxa"/>
            <w:hideMark/>
          </w:tcPr>
          <w:p w14:paraId="7C76B975" w14:textId="77777777" w:rsidR="006A38C0" w:rsidRDefault="006A38C0">
            <w:pPr>
              <w:suppressAutoHyphens/>
              <w:overflowPunct w:val="0"/>
              <w:autoSpaceDE w:val="0"/>
              <w:autoSpaceDN w:val="0"/>
              <w:adjustRightInd w:val="0"/>
              <w:ind w:left="-378" w:right="-378"/>
              <w:jc w:val="center"/>
              <w:textAlignment w:val="baseline"/>
            </w:pPr>
            <w:r>
              <w:t>N</w:t>
            </w:r>
          </w:p>
        </w:tc>
        <w:tc>
          <w:tcPr>
            <w:tcW w:w="270" w:type="dxa"/>
            <w:hideMark/>
          </w:tcPr>
          <w:p w14:paraId="71B5B769" w14:textId="77777777" w:rsidR="006A38C0" w:rsidRDefault="006A38C0">
            <w:pPr>
              <w:suppressAutoHyphens/>
              <w:overflowPunct w:val="0"/>
              <w:autoSpaceDE w:val="0"/>
              <w:autoSpaceDN w:val="0"/>
              <w:adjustRightInd w:val="0"/>
              <w:ind w:left="-132" w:right="-132"/>
              <w:jc w:val="center"/>
              <w:textAlignment w:val="baseline"/>
            </w:pPr>
            <w:r>
              <w:t>=</w:t>
            </w:r>
          </w:p>
        </w:tc>
        <w:tc>
          <w:tcPr>
            <w:tcW w:w="7128" w:type="dxa"/>
            <w:hideMark/>
          </w:tcPr>
          <w:p w14:paraId="634A255D" w14:textId="77777777" w:rsidR="006A38C0" w:rsidRDefault="006A38C0">
            <w:pPr>
              <w:suppressAutoHyphens/>
              <w:overflowPunct w:val="0"/>
              <w:autoSpaceDE w:val="0"/>
              <w:autoSpaceDN w:val="0"/>
              <w:adjustRightInd w:val="0"/>
              <w:textAlignment w:val="baseline"/>
            </w:pPr>
            <w:r>
              <w:t>Concentration of ammonia nitrogen as N in mg/L</w:t>
            </w:r>
          </w:p>
        </w:tc>
      </w:tr>
      <w:tr w:rsidR="006A38C0" w14:paraId="27F6AC39" w14:textId="77777777" w:rsidTr="006A38C0">
        <w:tc>
          <w:tcPr>
            <w:tcW w:w="540" w:type="dxa"/>
            <w:hideMark/>
          </w:tcPr>
          <w:p w14:paraId="3C5D50DD" w14:textId="77777777" w:rsidR="006A38C0" w:rsidRDefault="006A38C0">
            <w:pPr>
              <w:suppressAutoHyphens/>
              <w:overflowPunct w:val="0"/>
              <w:autoSpaceDE w:val="0"/>
              <w:autoSpaceDN w:val="0"/>
              <w:adjustRightInd w:val="0"/>
              <w:ind w:left="-378" w:right="-378"/>
              <w:jc w:val="center"/>
              <w:textAlignment w:val="baseline"/>
            </w:pPr>
            <w:r>
              <w:t>T</w:t>
            </w:r>
          </w:p>
        </w:tc>
        <w:tc>
          <w:tcPr>
            <w:tcW w:w="270" w:type="dxa"/>
            <w:hideMark/>
          </w:tcPr>
          <w:p w14:paraId="62F41190" w14:textId="77777777" w:rsidR="006A38C0" w:rsidRDefault="006A38C0">
            <w:pPr>
              <w:suppressAutoHyphens/>
              <w:overflowPunct w:val="0"/>
              <w:autoSpaceDE w:val="0"/>
              <w:autoSpaceDN w:val="0"/>
              <w:adjustRightInd w:val="0"/>
              <w:ind w:left="-132" w:right="-132"/>
              <w:jc w:val="center"/>
              <w:textAlignment w:val="baseline"/>
            </w:pPr>
            <w:r>
              <w:t>=</w:t>
            </w:r>
          </w:p>
        </w:tc>
        <w:tc>
          <w:tcPr>
            <w:tcW w:w="7128" w:type="dxa"/>
            <w:hideMark/>
          </w:tcPr>
          <w:p w14:paraId="4852B500" w14:textId="77777777" w:rsidR="006A38C0" w:rsidRDefault="006A38C0">
            <w:pPr>
              <w:suppressAutoHyphens/>
              <w:overflowPunct w:val="0"/>
              <w:autoSpaceDE w:val="0"/>
              <w:autoSpaceDN w:val="0"/>
              <w:adjustRightInd w:val="0"/>
              <w:textAlignment w:val="baseline"/>
            </w:pPr>
            <w:r>
              <w:t>Temperature in degrees Celsius</w:t>
            </w:r>
          </w:p>
        </w:tc>
      </w:tr>
    </w:tbl>
    <w:p w14:paraId="3D39DDC6" w14:textId="77777777" w:rsidR="006A38C0" w:rsidRPr="00413973" w:rsidRDefault="006A38C0" w:rsidP="00413973"/>
    <w:p w14:paraId="6FFDD150" w14:textId="7EC0C6BF" w:rsidR="006A38C0" w:rsidRPr="00413973" w:rsidRDefault="006A38C0" w:rsidP="00413973">
      <w:pPr>
        <w:ind w:left="1440" w:hanging="720"/>
      </w:pPr>
      <w:r w:rsidRPr="00413973">
        <w:t>**</w:t>
      </w:r>
      <w:r w:rsidRPr="00413973">
        <w:tab/>
        <w:t xml:space="preserve">Oil </w:t>
      </w:r>
      <w:r w:rsidR="00FA6BED">
        <w:t>must</w:t>
      </w:r>
      <w:r w:rsidRPr="00413973">
        <w:t xml:space="preserve"> be analytically separated into polar and non-polar components if the total concentration exceeds 15 mg/L.  In no case </w:t>
      </w:r>
      <w:r w:rsidR="007716AF">
        <w:t>may</w:t>
      </w:r>
      <w:r w:rsidRPr="00413973">
        <w:t xml:space="preserve"> either of the components exceed 15 mg/L (i.e., 15 mg/L polar materials and 15 mg/L non-polar materials).</w:t>
      </w:r>
    </w:p>
    <w:p w14:paraId="7753E8D7" w14:textId="77777777" w:rsidR="006A38C0" w:rsidRPr="00413973" w:rsidRDefault="006A38C0" w:rsidP="00413973"/>
    <w:p w14:paraId="691866D4" w14:textId="61266824" w:rsidR="006A38C0" w:rsidRPr="00413973" w:rsidRDefault="00FA6BED" w:rsidP="00413973">
      <w:pPr>
        <w:ind w:firstLine="720"/>
      </w:pPr>
      <w:r>
        <w:t>(Source:  Amended at 4</w:t>
      </w:r>
      <w:r w:rsidR="007716AF">
        <w:t>7</w:t>
      </w:r>
      <w:r>
        <w:t xml:space="preserve"> Ill. Reg. </w:t>
      </w:r>
      <w:r w:rsidR="00FE0493">
        <w:t>4437</w:t>
      </w:r>
      <w:r>
        <w:t xml:space="preserve">, effective </w:t>
      </w:r>
      <w:r w:rsidR="00FE0493">
        <w:t>March 23, 2023</w:t>
      </w:r>
      <w:r>
        <w:t>)</w:t>
      </w:r>
    </w:p>
    <w:sectPr w:rsidR="006A38C0" w:rsidRPr="00413973" w:rsidSect="00BE42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42BA"/>
    <w:rsid w:val="00014436"/>
    <w:rsid w:val="00015709"/>
    <w:rsid w:val="00056FF4"/>
    <w:rsid w:val="00082E5A"/>
    <w:rsid w:val="000A122E"/>
    <w:rsid w:val="000A1DC8"/>
    <w:rsid w:val="000A6D7C"/>
    <w:rsid w:val="000B02F3"/>
    <w:rsid w:val="000D3B08"/>
    <w:rsid w:val="000F1D39"/>
    <w:rsid w:val="000F297F"/>
    <w:rsid w:val="00117A8C"/>
    <w:rsid w:val="001350EA"/>
    <w:rsid w:val="00155A42"/>
    <w:rsid w:val="00162148"/>
    <w:rsid w:val="00172573"/>
    <w:rsid w:val="001A58BB"/>
    <w:rsid w:val="001D5704"/>
    <w:rsid w:val="001E7A8C"/>
    <w:rsid w:val="00234794"/>
    <w:rsid w:val="00250568"/>
    <w:rsid w:val="002709B6"/>
    <w:rsid w:val="002C6BAA"/>
    <w:rsid w:val="003233FD"/>
    <w:rsid w:val="00345C36"/>
    <w:rsid w:val="00376E61"/>
    <w:rsid w:val="003770C0"/>
    <w:rsid w:val="00382383"/>
    <w:rsid w:val="00382A3C"/>
    <w:rsid w:val="00386FBF"/>
    <w:rsid w:val="003B5F2B"/>
    <w:rsid w:val="00413973"/>
    <w:rsid w:val="00416AF3"/>
    <w:rsid w:val="0042116E"/>
    <w:rsid w:val="004315BE"/>
    <w:rsid w:val="00437ABC"/>
    <w:rsid w:val="0044022D"/>
    <w:rsid w:val="00446A6B"/>
    <w:rsid w:val="004520D1"/>
    <w:rsid w:val="00453264"/>
    <w:rsid w:val="0045505D"/>
    <w:rsid w:val="0048288F"/>
    <w:rsid w:val="0050409B"/>
    <w:rsid w:val="00547F42"/>
    <w:rsid w:val="00555DC1"/>
    <w:rsid w:val="00562B97"/>
    <w:rsid w:val="005760A0"/>
    <w:rsid w:val="005773A5"/>
    <w:rsid w:val="005C3366"/>
    <w:rsid w:val="006004EC"/>
    <w:rsid w:val="00620C78"/>
    <w:rsid w:val="00683567"/>
    <w:rsid w:val="006A38C0"/>
    <w:rsid w:val="006F4715"/>
    <w:rsid w:val="007118A3"/>
    <w:rsid w:val="00715D0E"/>
    <w:rsid w:val="00724B36"/>
    <w:rsid w:val="00753D5D"/>
    <w:rsid w:val="00754017"/>
    <w:rsid w:val="0075754C"/>
    <w:rsid w:val="00770C37"/>
    <w:rsid w:val="007716AF"/>
    <w:rsid w:val="00791E75"/>
    <w:rsid w:val="007A58DB"/>
    <w:rsid w:val="007E0358"/>
    <w:rsid w:val="00800126"/>
    <w:rsid w:val="008059A6"/>
    <w:rsid w:val="00834781"/>
    <w:rsid w:val="0086668B"/>
    <w:rsid w:val="00891ADE"/>
    <w:rsid w:val="008B65D7"/>
    <w:rsid w:val="008E0B68"/>
    <w:rsid w:val="008F17A2"/>
    <w:rsid w:val="00903381"/>
    <w:rsid w:val="00904BDD"/>
    <w:rsid w:val="00925E37"/>
    <w:rsid w:val="0093266F"/>
    <w:rsid w:val="00950E80"/>
    <w:rsid w:val="00990327"/>
    <w:rsid w:val="009B5DA9"/>
    <w:rsid w:val="009C4790"/>
    <w:rsid w:val="00A21B66"/>
    <w:rsid w:val="00A25715"/>
    <w:rsid w:val="00A332FA"/>
    <w:rsid w:val="00A63084"/>
    <w:rsid w:val="00A858A0"/>
    <w:rsid w:val="00AD3054"/>
    <w:rsid w:val="00AE360E"/>
    <w:rsid w:val="00B035B0"/>
    <w:rsid w:val="00B101E1"/>
    <w:rsid w:val="00B22905"/>
    <w:rsid w:val="00B332E1"/>
    <w:rsid w:val="00B5799A"/>
    <w:rsid w:val="00B65CC4"/>
    <w:rsid w:val="00B81D14"/>
    <w:rsid w:val="00B87DCC"/>
    <w:rsid w:val="00B93E9C"/>
    <w:rsid w:val="00B966D6"/>
    <w:rsid w:val="00BB2DE1"/>
    <w:rsid w:val="00BB7540"/>
    <w:rsid w:val="00BC66E8"/>
    <w:rsid w:val="00BE42BA"/>
    <w:rsid w:val="00BF605E"/>
    <w:rsid w:val="00C361E4"/>
    <w:rsid w:val="00CD4949"/>
    <w:rsid w:val="00CD602F"/>
    <w:rsid w:val="00CE7612"/>
    <w:rsid w:val="00D04DBE"/>
    <w:rsid w:val="00D25C5B"/>
    <w:rsid w:val="00D32C6D"/>
    <w:rsid w:val="00D5270F"/>
    <w:rsid w:val="00DC4916"/>
    <w:rsid w:val="00DD3A7D"/>
    <w:rsid w:val="00DE00B9"/>
    <w:rsid w:val="00E11CB1"/>
    <w:rsid w:val="00E9126F"/>
    <w:rsid w:val="00F2187B"/>
    <w:rsid w:val="00F35CD5"/>
    <w:rsid w:val="00F6023D"/>
    <w:rsid w:val="00F70628"/>
    <w:rsid w:val="00F70AA9"/>
    <w:rsid w:val="00F96D11"/>
    <w:rsid w:val="00FA6BED"/>
    <w:rsid w:val="00FC56B7"/>
    <w:rsid w:val="00FE0493"/>
    <w:rsid w:val="00FE4CE1"/>
    <w:rsid w:val="00FF09F7"/>
    <w:rsid w:val="00FF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18031EF1"/>
  <w15:docId w15:val="{1F99D2CB-7BDB-4C75-BD6D-5F942E46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9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2023-04-07T22:34:00Z</dcterms:modified>
</cp:coreProperties>
</file>