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9B85" w14:textId="77777777" w:rsidR="000125B1" w:rsidRDefault="000125B1" w:rsidP="00935A8C"/>
    <w:p w14:paraId="6A7B1AD3" w14:textId="77777777" w:rsidR="00EB424E" w:rsidRDefault="000125B1" w:rsidP="00935A8C">
      <w:pPr>
        <w:rPr>
          <w:b/>
        </w:rPr>
      </w:pPr>
      <w:r w:rsidRPr="000125B1">
        <w:rPr>
          <w:b/>
        </w:rPr>
        <w:t>Section 302.307  Radium 226 and 228</w:t>
      </w:r>
    </w:p>
    <w:p w14:paraId="0FC104DF" w14:textId="77777777" w:rsidR="000125B1" w:rsidRDefault="000125B1" w:rsidP="00935A8C">
      <w:pPr>
        <w:rPr>
          <w:b/>
        </w:rPr>
      </w:pPr>
    </w:p>
    <w:p w14:paraId="7AE487EB" w14:textId="04B036E2" w:rsidR="000125B1" w:rsidRPr="000125B1" w:rsidRDefault="000125B1" w:rsidP="00935A8C">
      <w:r>
        <w:t>Radium 226 and 228 combined concentration must not exceed 5 picocuries per liter (pCi/L) at any time.</w:t>
      </w:r>
    </w:p>
    <w:p w14:paraId="2C3F4952" w14:textId="77777777" w:rsidR="000125B1" w:rsidRDefault="000125B1" w:rsidP="00935A8C">
      <w:pPr>
        <w:rPr>
          <w:b/>
        </w:rPr>
      </w:pPr>
    </w:p>
    <w:p w14:paraId="12EC8783" w14:textId="23A50191" w:rsidR="000125B1" w:rsidRPr="00D55B37" w:rsidRDefault="00BB7DB1">
      <w:pPr>
        <w:pStyle w:val="JCARSourceNote"/>
        <w:ind w:left="720"/>
      </w:pPr>
      <w:r>
        <w:t>(Source:  Amended at 4</w:t>
      </w:r>
      <w:r w:rsidR="00211970">
        <w:t>7</w:t>
      </w:r>
      <w:r>
        <w:t xml:space="preserve"> Ill. Reg. </w:t>
      </w:r>
      <w:r w:rsidR="00526FFE">
        <w:t>4437</w:t>
      </w:r>
      <w:r>
        <w:t xml:space="preserve">, effective </w:t>
      </w:r>
      <w:r w:rsidR="00526FFE">
        <w:t>March 23, 2023</w:t>
      </w:r>
      <w:r>
        <w:t>)</w:t>
      </w:r>
    </w:p>
    <w:sectPr w:rsidR="000125B1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893A" w14:textId="77777777" w:rsidR="002811A5" w:rsidRDefault="00B658EC">
      <w:r>
        <w:separator/>
      </w:r>
    </w:p>
  </w:endnote>
  <w:endnote w:type="continuationSeparator" w:id="0">
    <w:p w14:paraId="64B22BE5" w14:textId="77777777" w:rsidR="002811A5" w:rsidRDefault="00B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7353" w14:textId="77777777" w:rsidR="002811A5" w:rsidRDefault="00B658EC">
      <w:r>
        <w:separator/>
      </w:r>
    </w:p>
  </w:footnote>
  <w:footnote w:type="continuationSeparator" w:id="0">
    <w:p w14:paraId="6F7AD51F" w14:textId="77777777" w:rsidR="002811A5" w:rsidRDefault="00B6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5B1"/>
    <w:rsid w:val="000A72D6"/>
    <w:rsid w:val="000C2E37"/>
    <w:rsid w:val="000D225F"/>
    <w:rsid w:val="0010517C"/>
    <w:rsid w:val="001327E2"/>
    <w:rsid w:val="00195E31"/>
    <w:rsid w:val="001C7D95"/>
    <w:rsid w:val="001E3074"/>
    <w:rsid w:val="00211970"/>
    <w:rsid w:val="00225354"/>
    <w:rsid w:val="002462D9"/>
    <w:rsid w:val="002524EC"/>
    <w:rsid w:val="002568D2"/>
    <w:rsid w:val="002811A5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0615"/>
    <w:rsid w:val="004D73D3"/>
    <w:rsid w:val="005001C5"/>
    <w:rsid w:val="0052308E"/>
    <w:rsid w:val="00526FFE"/>
    <w:rsid w:val="00530BE1"/>
    <w:rsid w:val="00542E97"/>
    <w:rsid w:val="0056157E"/>
    <w:rsid w:val="0056501E"/>
    <w:rsid w:val="00657099"/>
    <w:rsid w:val="006A2114"/>
    <w:rsid w:val="006E0D09"/>
    <w:rsid w:val="006F6EC2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58EC"/>
    <w:rsid w:val="00B71177"/>
    <w:rsid w:val="00B84090"/>
    <w:rsid w:val="00BB7DB1"/>
    <w:rsid w:val="00C0010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3B7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24964"/>
  <w15:docId w15:val="{91A88A3A-A3CA-4B58-B3A8-A3A81920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