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61" w:rsidRDefault="00DA4561" w:rsidP="00DA4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561" w:rsidRDefault="00DA4561" w:rsidP="00DA4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301.230  Basin</w:t>
      </w:r>
      <w:r>
        <w:t xml:space="preserve"> </w:t>
      </w:r>
    </w:p>
    <w:p w:rsidR="00DA4561" w:rsidRDefault="00DA4561" w:rsidP="00DA4561">
      <w:pPr>
        <w:widowControl w:val="0"/>
        <w:autoSpaceDE w:val="0"/>
        <w:autoSpaceDN w:val="0"/>
        <w:adjustRightInd w:val="0"/>
      </w:pPr>
    </w:p>
    <w:p w:rsidR="00DA4561" w:rsidRDefault="00DA4561" w:rsidP="00DA4561">
      <w:pPr>
        <w:widowControl w:val="0"/>
        <w:autoSpaceDE w:val="0"/>
        <w:autoSpaceDN w:val="0"/>
        <w:adjustRightInd w:val="0"/>
      </w:pPr>
      <w:r>
        <w:t xml:space="preserve">"Basin" means the area tributary to the designated body of water. </w:t>
      </w:r>
    </w:p>
    <w:sectPr w:rsidR="00DA4561" w:rsidSect="00DA4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561"/>
    <w:rsid w:val="005A6D06"/>
    <w:rsid w:val="005C3366"/>
    <w:rsid w:val="00851D97"/>
    <w:rsid w:val="00994BA7"/>
    <w:rsid w:val="00D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