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17" w:rsidRDefault="00001F17" w:rsidP="00001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F17" w:rsidRDefault="00001F17" w:rsidP="00001F17">
      <w:pPr>
        <w:widowControl w:val="0"/>
        <w:autoSpaceDE w:val="0"/>
        <w:autoSpaceDN w:val="0"/>
        <w:adjustRightInd w:val="0"/>
        <w:jc w:val="center"/>
      </w:pPr>
      <w:r>
        <w:t>SUBPART B:  ELEMENTS OF THE AIR QUALITY ANALYSIS</w:t>
      </w:r>
    </w:p>
    <w:sectPr w:rsidR="00001F17" w:rsidSect="00001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F17"/>
    <w:rsid w:val="00001F17"/>
    <w:rsid w:val="004240A9"/>
    <w:rsid w:val="005C3366"/>
    <w:rsid w:val="00CF7864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ELEMENTS OF THE AIR QUALITY ANALYSIS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ELEMENTS OF THE AIR QUALITY ANALYSIS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