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C6C6" w14:textId="1CAAB579" w:rsidR="000174EB" w:rsidRPr="005F1979" w:rsidRDefault="000174EB" w:rsidP="005F1979"/>
    <w:p w14:paraId="136BA4C3" w14:textId="77777777" w:rsidR="005F1979" w:rsidRPr="005F1979" w:rsidRDefault="005F1979" w:rsidP="005F1979">
      <w:pPr>
        <w:rPr>
          <w:b/>
          <w:bCs/>
        </w:rPr>
      </w:pPr>
      <w:bookmarkStart w:id="0" w:name="_Hlk101436726"/>
      <w:r w:rsidRPr="005F1979">
        <w:rPr>
          <w:b/>
          <w:bCs/>
        </w:rPr>
        <w:t>Section 285.140  GATA</w:t>
      </w:r>
    </w:p>
    <w:bookmarkEnd w:id="0"/>
    <w:p w14:paraId="239C86FC" w14:textId="77777777" w:rsidR="005F1979" w:rsidRPr="005F1979" w:rsidRDefault="005F1979" w:rsidP="005F1979"/>
    <w:p w14:paraId="46F34996" w14:textId="2D38FFB5" w:rsidR="005F1979" w:rsidRPr="005F1979" w:rsidRDefault="005F1979" w:rsidP="005F1979">
      <w:pPr>
        <w:ind w:left="1440" w:hanging="720"/>
      </w:pPr>
      <w:r w:rsidRPr="005F1979">
        <w:t>a)</w:t>
      </w:r>
      <w:r w:rsidRPr="005F1979">
        <w:tab/>
        <w:t xml:space="preserve">The Program is subject to GATA.  Grants must </w:t>
      </w:r>
      <w:r w:rsidR="00E12478">
        <w:t>be issued and administered in compliance</w:t>
      </w:r>
      <w:r w:rsidRPr="005F1979">
        <w:t xml:space="preserve"> with GATA and the GATA </w:t>
      </w:r>
      <w:r w:rsidR="00E12478">
        <w:t>r</w:t>
      </w:r>
      <w:r w:rsidRPr="005F1979">
        <w:t xml:space="preserve">ules </w:t>
      </w:r>
      <w:r w:rsidR="00E12478">
        <w:t>(</w:t>
      </w:r>
      <w:r w:rsidRPr="005F1979">
        <w:t xml:space="preserve">including any portions of the Uniform Guidance </w:t>
      </w:r>
      <w:r w:rsidR="00E12478">
        <w:t>in</w:t>
      </w:r>
      <w:r w:rsidRPr="005F1979">
        <w:t xml:space="preserve"> 2 CFR 200 incorporated into GATA</w:t>
      </w:r>
      <w:r w:rsidR="00E12478">
        <w:t>)</w:t>
      </w:r>
      <w:r w:rsidRPr="005F1979">
        <w:t>, unless an exception has been granted and documented in the Governor's Office of Management and Budget Catalog of State Financial Assistance.</w:t>
      </w:r>
    </w:p>
    <w:p w14:paraId="7E5AE9BD" w14:textId="77777777" w:rsidR="005F1979" w:rsidRPr="005F1979" w:rsidRDefault="005F1979" w:rsidP="005F1979"/>
    <w:p w14:paraId="5C00A03F" w14:textId="799A90F1" w:rsidR="005F1979" w:rsidRPr="005F1979" w:rsidRDefault="005F1979" w:rsidP="005F1979">
      <w:pPr>
        <w:ind w:left="1440" w:hanging="720"/>
      </w:pPr>
      <w:r w:rsidRPr="005F1979">
        <w:t>b)</w:t>
      </w:r>
      <w:r w:rsidRPr="005F1979">
        <w:tab/>
        <w:t xml:space="preserve">In the event of any conflict between the provisions of this Part and GATA </w:t>
      </w:r>
      <w:r w:rsidR="00E12478">
        <w:t>r</w:t>
      </w:r>
      <w:r w:rsidRPr="005F1979">
        <w:t xml:space="preserve">ules, the GATA </w:t>
      </w:r>
      <w:r w:rsidR="00E12478">
        <w:t>r</w:t>
      </w:r>
      <w:r w:rsidRPr="005F1979">
        <w:t>ules will apply.</w:t>
      </w:r>
    </w:p>
    <w:sectPr w:rsidR="005F1979" w:rsidRPr="005F19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7BF8A" w14:textId="77777777" w:rsidR="000C5CBE" w:rsidRDefault="000C5CBE">
      <w:r>
        <w:separator/>
      </w:r>
    </w:p>
  </w:endnote>
  <w:endnote w:type="continuationSeparator" w:id="0">
    <w:p w14:paraId="79D74C88" w14:textId="77777777" w:rsidR="000C5CBE" w:rsidRDefault="000C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672E" w14:textId="77777777" w:rsidR="000C5CBE" w:rsidRDefault="000C5CBE">
      <w:r>
        <w:separator/>
      </w:r>
    </w:p>
  </w:footnote>
  <w:footnote w:type="continuationSeparator" w:id="0">
    <w:p w14:paraId="713B65EA" w14:textId="77777777" w:rsidR="000C5CBE" w:rsidRDefault="000C5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CB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979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47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A5C9C"/>
  <w15:chartTrackingRefBased/>
  <w15:docId w15:val="{14363427-B428-41F0-A352-A9746B76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401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2022-08-08T15:22:00Z</dcterms:created>
  <dcterms:modified xsi:type="dcterms:W3CDTF">2023-05-10T17:08:00Z</dcterms:modified>
</cp:coreProperties>
</file>