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03" w:rsidRDefault="00B62103" w:rsidP="00B621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103" w:rsidRDefault="00B62103" w:rsidP="00B62103">
      <w:pPr>
        <w:widowControl w:val="0"/>
        <w:autoSpaceDE w:val="0"/>
        <w:autoSpaceDN w:val="0"/>
        <w:adjustRightInd w:val="0"/>
        <w:jc w:val="center"/>
      </w:pPr>
      <w:r>
        <w:t>PART 278</w:t>
      </w:r>
    </w:p>
    <w:p w:rsidR="00B62103" w:rsidRDefault="00B62103" w:rsidP="00B62103">
      <w:pPr>
        <w:widowControl w:val="0"/>
        <w:autoSpaceDE w:val="0"/>
        <w:autoSpaceDN w:val="0"/>
        <w:adjustRightInd w:val="0"/>
        <w:jc w:val="center"/>
      </w:pPr>
      <w:r>
        <w:t>PROCEDURES FOR MEASURING TRANSFER EFFICIENCY FOR</w:t>
      </w:r>
      <w:r w:rsidR="00847484">
        <w:t xml:space="preserve"> </w:t>
      </w:r>
      <w:r>
        <w:t>SURFACE COATING OPERATIONS IN WOOD FURNITURE COATING FACILITIES</w:t>
      </w:r>
      <w:r w:rsidR="00847484">
        <w:t xml:space="preserve"> (REPEALED)</w:t>
      </w:r>
    </w:p>
    <w:p w:rsidR="00B62103" w:rsidRDefault="00B62103" w:rsidP="00B62103">
      <w:pPr>
        <w:widowControl w:val="0"/>
        <w:autoSpaceDE w:val="0"/>
        <w:autoSpaceDN w:val="0"/>
        <w:adjustRightInd w:val="0"/>
      </w:pPr>
    </w:p>
    <w:sectPr w:rsidR="00B62103" w:rsidSect="00B62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103"/>
    <w:rsid w:val="004C7B24"/>
    <w:rsid w:val="00523BB5"/>
    <w:rsid w:val="005C3366"/>
    <w:rsid w:val="00847484"/>
    <w:rsid w:val="008E1FF6"/>
    <w:rsid w:val="00B06E8A"/>
    <w:rsid w:val="00B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2E5317-C910-40C8-8CAE-6517956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278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278</dc:title>
  <dc:subject/>
  <dc:creator>Illinois General Assembly</dc:creator>
  <cp:keywords/>
  <dc:description/>
  <cp:lastModifiedBy>BockewitzCK</cp:lastModifiedBy>
  <cp:revision>2</cp:revision>
  <dcterms:created xsi:type="dcterms:W3CDTF">2018-02-28T16:44:00Z</dcterms:created>
  <dcterms:modified xsi:type="dcterms:W3CDTF">2018-02-28T16:44:00Z</dcterms:modified>
</cp:coreProperties>
</file>