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5A" w:rsidRDefault="001A795A" w:rsidP="001A79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95A" w:rsidRDefault="001A795A" w:rsidP="001A79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276.801  General Requirements</w:t>
      </w:r>
      <w:r>
        <w:t xml:space="preserve"> </w:t>
      </w:r>
    </w:p>
    <w:p w:rsidR="001A795A" w:rsidRDefault="001A795A" w:rsidP="001A795A">
      <w:pPr>
        <w:widowControl w:val="0"/>
        <w:autoSpaceDE w:val="0"/>
        <w:autoSpaceDN w:val="0"/>
        <w:adjustRightInd w:val="0"/>
      </w:pPr>
    </w:p>
    <w:p w:rsidR="001A795A" w:rsidRDefault="001A795A" w:rsidP="001A795A">
      <w:pPr>
        <w:widowControl w:val="0"/>
        <w:autoSpaceDE w:val="0"/>
        <w:autoSpaceDN w:val="0"/>
        <w:adjustRightInd w:val="0"/>
      </w:pPr>
      <w:r>
        <w:t xml:space="preserve">Any person aggrieved by a decision regarding the failure of an emissions test or the denial of a waiver may petition the Agency which will thereupon investigate the matter. This grievance procedure is limited to filing a petition concerning a vehicle failing an emissions inspection or being denied a waiver; it shall not be used to grieve an action or decision of Agency or contractor personnel related to any activities other than a vehicle emissions test failure or waiver denial decision. </w:t>
      </w:r>
    </w:p>
    <w:p w:rsidR="001A795A" w:rsidRDefault="001A795A" w:rsidP="001A795A">
      <w:pPr>
        <w:widowControl w:val="0"/>
        <w:autoSpaceDE w:val="0"/>
        <w:autoSpaceDN w:val="0"/>
        <w:adjustRightInd w:val="0"/>
      </w:pPr>
    </w:p>
    <w:p w:rsidR="001A795A" w:rsidRDefault="001A795A" w:rsidP="001A79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8456, effective June 14, 1996) </w:t>
      </w:r>
    </w:p>
    <w:sectPr w:rsidR="001A795A" w:rsidSect="001A7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95A"/>
    <w:rsid w:val="001A795A"/>
    <w:rsid w:val="00450C72"/>
    <w:rsid w:val="005C3366"/>
    <w:rsid w:val="00602A76"/>
    <w:rsid w:val="00A1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