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209" w:rsidRDefault="00726209" w:rsidP="0072620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26209" w:rsidRDefault="00726209" w:rsidP="00726209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276.502  Steady-State Idle Exhaust Test Analysis Systems Functional Requirements</w:t>
      </w:r>
      <w:r>
        <w:t xml:space="preserve"> </w:t>
      </w:r>
    </w:p>
    <w:p w:rsidR="00726209" w:rsidRDefault="00726209" w:rsidP="00726209">
      <w:pPr>
        <w:widowControl w:val="0"/>
        <w:autoSpaceDE w:val="0"/>
        <w:autoSpaceDN w:val="0"/>
        <w:adjustRightInd w:val="0"/>
      </w:pPr>
    </w:p>
    <w:p w:rsidR="00726209" w:rsidRDefault="00726209" w:rsidP="00726209">
      <w:pPr>
        <w:widowControl w:val="0"/>
        <w:autoSpaceDE w:val="0"/>
        <w:autoSpaceDN w:val="0"/>
        <w:adjustRightInd w:val="0"/>
      </w:pPr>
      <w:r>
        <w:t xml:space="preserve">The steady-state idle exhaust </w:t>
      </w:r>
      <w:r w:rsidR="001D7E11">
        <w:t xml:space="preserve">test </w:t>
      </w:r>
      <w:r>
        <w:t xml:space="preserve">analysis system shall meet the functional requirements specified in 40 CFR 85.2225(b), incorporated by reference in Section 276.104(a) of this Part.  Additionally, all exhaust gas analyzers shall: </w:t>
      </w:r>
    </w:p>
    <w:p w:rsidR="00965AD3" w:rsidRDefault="00965AD3" w:rsidP="00726209">
      <w:pPr>
        <w:widowControl w:val="0"/>
        <w:autoSpaceDE w:val="0"/>
        <w:autoSpaceDN w:val="0"/>
        <w:adjustRightInd w:val="0"/>
      </w:pPr>
    </w:p>
    <w:p w:rsidR="00726209" w:rsidRDefault="00726209" w:rsidP="0072620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F91523">
        <w:t>Provid</w:t>
      </w:r>
      <w:r w:rsidR="00274908">
        <w:t>e</w:t>
      </w:r>
      <w:r>
        <w:t xml:space="preserve"> reliable, continuous service; </w:t>
      </w:r>
    </w:p>
    <w:p w:rsidR="00965AD3" w:rsidRDefault="00965AD3" w:rsidP="00726209">
      <w:pPr>
        <w:widowControl w:val="0"/>
        <w:autoSpaceDE w:val="0"/>
        <w:autoSpaceDN w:val="0"/>
        <w:adjustRightInd w:val="0"/>
        <w:ind w:left="1440" w:hanging="720"/>
      </w:pPr>
    </w:p>
    <w:p w:rsidR="00726209" w:rsidRDefault="00726209" w:rsidP="0072620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1D7E11">
        <w:t>Make</w:t>
      </w:r>
      <w:r>
        <w:t xml:space="preserve"> an automatic selection of the proper emission standard for each vehicle tested; </w:t>
      </w:r>
    </w:p>
    <w:p w:rsidR="00965AD3" w:rsidRDefault="00965AD3" w:rsidP="00726209">
      <w:pPr>
        <w:widowControl w:val="0"/>
        <w:autoSpaceDE w:val="0"/>
        <w:autoSpaceDN w:val="0"/>
        <w:adjustRightInd w:val="0"/>
        <w:ind w:left="1440" w:hanging="720"/>
      </w:pPr>
    </w:p>
    <w:p w:rsidR="00726209" w:rsidRDefault="00726209" w:rsidP="0072620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="001D7E11">
        <w:t>Make</w:t>
      </w:r>
      <w:r>
        <w:t xml:space="preserve"> automatic pass/fail determinations for each vehicle tested; </w:t>
      </w:r>
    </w:p>
    <w:p w:rsidR="00965AD3" w:rsidRDefault="00965AD3" w:rsidP="00726209">
      <w:pPr>
        <w:widowControl w:val="0"/>
        <w:autoSpaceDE w:val="0"/>
        <w:autoSpaceDN w:val="0"/>
        <w:adjustRightInd w:val="0"/>
        <w:ind w:left="1440" w:hanging="720"/>
      </w:pPr>
    </w:p>
    <w:p w:rsidR="00726209" w:rsidRDefault="00726209" w:rsidP="00726209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</w:r>
      <w:r w:rsidR="001D7E11">
        <w:t>Record</w:t>
      </w:r>
      <w:r>
        <w:t xml:space="preserve"> test data in machine-readable (computer) form for subsequent data processing and analysis; </w:t>
      </w:r>
      <w:r w:rsidR="001D7E11">
        <w:t>and</w:t>
      </w:r>
    </w:p>
    <w:p w:rsidR="00965AD3" w:rsidRDefault="00965AD3" w:rsidP="00726209">
      <w:pPr>
        <w:widowControl w:val="0"/>
        <w:autoSpaceDE w:val="0"/>
        <w:autoSpaceDN w:val="0"/>
        <w:adjustRightInd w:val="0"/>
        <w:ind w:left="1440" w:hanging="720"/>
      </w:pPr>
    </w:p>
    <w:p w:rsidR="00726209" w:rsidRDefault="00726209" w:rsidP="00726209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</w:r>
      <w:r w:rsidR="001D7E11">
        <w:t>Make</w:t>
      </w:r>
      <w:r>
        <w:t xml:space="preserve"> an instantaneous printing of duplicate copies of test results</w:t>
      </w:r>
      <w:r w:rsidR="001D7E11">
        <w:t>.</w:t>
      </w:r>
      <w:r>
        <w:t xml:space="preserve"> </w:t>
      </w:r>
    </w:p>
    <w:p w:rsidR="00726209" w:rsidRDefault="00726209" w:rsidP="00726209">
      <w:pPr>
        <w:widowControl w:val="0"/>
        <w:autoSpaceDE w:val="0"/>
        <w:autoSpaceDN w:val="0"/>
        <w:adjustRightInd w:val="0"/>
        <w:ind w:left="2160" w:hanging="720"/>
      </w:pPr>
      <w:r>
        <w:tab/>
      </w:r>
      <w:r>
        <w:tab/>
      </w:r>
      <w:r>
        <w:tab/>
      </w:r>
      <w:r>
        <w:tab/>
      </w:r>
      <w:r>
        <w:tab/>
      </w:r>
    </w:p>
    <w:p w:rsidR="001D7E11" w:rsidRPr="00D55B37" w:rsidRDefault="001D7E11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BD1172">
        <w:t>11268</w:t>
      </w:r>
      <w:r w:rsidRPr="00D55B37">
        <w:t xml:space="preserve">, effective </w:t>
      </w:r>
      <w:r w:rsidR="00BD1172">
        <w:t>June 28, 2011</w:t>
      </w:r>
      <w:r w:rsidRPr="00D55B37">
        <w:t>)</w:t>
      </w:r>
    </w:p>
    <w:sectPr w:rsidR="001D7E11" w:rsidRPr="00D55B37" w:rsidSect="0072620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26209"/>
    <w:rsid w:val="001D7E11"/>
    <w:rsid w:val="00274908"/>
    <w:rsid w:val="005C3366"/>
    <w:rsid w:val="006034E1"/>
    <w:rsid w:val="006A0615"/>
    <w:rsid w:val="00726209"/>
    <w:rsid w:val="00965AD3"/>
    <w:rsid w:val="00A515E0"/>
    <w:rsid w:val="00BD1172"/>
    <w:rsid w:val="00CC6B9C"/>
    <w:rsid w:val="00D35C69"/>
    <w:rsid w:val="00F91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D7E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D7E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276</vt:lpstr>
    </vt:vector>
  </TitlesOfParts>
  <Company>General Assembly</Company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276</dc:title>
  <dc:subject/>
  <dc:creator>Illinois General Assembly</dc:creator>
  <cp:keywords/>
  <dc:description/>
  <cp:lastModifiedBy>Roberts, John</cp:lastModifiedBy>
  <cp:revision>3</cp:revision>
  <dcterms:created xsi:type="dcterms:W3CDTF">2012-06-21T20:03:00Z</dcterms:created>
  <dcterms:modified xsi:type="dcterms:W3CDTF">2012-06-21T20:03:00Z</dcterms:modified>
</cp:coreProperties>
</file>