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24" w:rsidRDefault="008C7324" w:rsidP="008C73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7324" w:rsidRDefault="008C7324" w:rsidP="008C73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275.110  Other Definitions</w:t>
      </w:r>
      <w:r>
        <w:t xml:space="preserve"> </w:t>
      </w:r>
    </w:p>
    <w:p w:rsidR="008C7324" w:rsidRDefault="008C7324" w:rsidP="008C7324">
      <w:pPr>
        <w:widowControl w:val="0"/>
        <w:autoSpaceDE w:val="0"/>
        <w:autoSpaceDN w:val="0"/>
        <w:adjustRightInd w:val="0"/>
      </w:pPr>
    </w:p>
    <w:p w:rsidR="008C7324" w:rsidRDefault="008C7324" w:rsidP="008C7324">
      <w:pPr>
        <w:widowControl w:val="0"/>
        <w:autoSpaceDE w:val="0"/>
        <w:autoSpaceDN w:val="0"/>
        <w:adjustRightInd w:val="0"/>
      </w:pPr>
      <w:r>
        <w:t xml:space="preserve">Unless otherwise defined </w:t>
      </w:r>
      <w:r w:rsidR="00E72A93">
        <w:t>in Section 275.120</w:t>
      </w:r>
      <w:r>
        <w:t xml:space="preserve"> and unless a different meaning of a term is clear from its context, the definitions of terms used in this Part shall have the meanings specified by Section 10 of the Act.  </w:t>
      </w:r>
    </w:p>
    <w:p w:rsidR="00395B79" w:rsidRDefault="00395B79">
      <w:pPr>
        <w:pStyle w:val="JCARSourceNote"/>
        <w:ind w:left="720"/>
      </w:pPr>
    </w:p>
    <w:p w:rsidR="00395B79" w:rsidRPr="00D55B37" w:rsidRDefault="00395B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01344D">
        <w:t>16841</w:t>
      </w:r>
      <w:r w:rsidRPr="00D55B37">
        <w:t xml:space="preserve">, effective </w:t>
      </w:r>
      <w:r w:rsidR="0001344D">
        <w:t>October 18, 2010</w:t>
      </w:r>
      <w:r w:rsidRPr="00D55B37">
        <w:t>)</w:t>
      </w:r>
    </w:p>
    <w:sectPr w:rsidR="00395B79" w:rsidRPr="00D55B37" w:rsidSect="008C7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324"/>
    <w:rsid w:val="0001344D"/>
    <w:rsid w:val="00203A92"/>
    <w:rsid w:val="0037204E"/>
    <w:rsid w:val="00395B79"/>
    <w:rsid w:val="005C3366"/>
    <w:rsid w:val="008C7324"/>
    <w:rsid w:val="00C17808"/>
    <w:rsid w:val="00E72A93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5B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9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