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72C" w:rsidRDefault="00F3672C" w:rsidP="00F3672C">
      <w:pPr>
        <w:widowControl w:val="0"/>
        <w:autoSpaceDE w:val="0"/>
        <w:autoSpaceDN w:val="0"/>
        <w:adjustRightInd w:val="0"/>
      </w:pPr>
      <w:bookmarkStart w:id="0" w:name="_GoBack"/>
      <w:bookmarkEnd w:id="0"/>
    </w:p>
    <w:p w:rsidR="00F3672C" w:rsidRDefault="00F3672C" w:rsidP="00F3672C">
      <w:pPr>
        <w:widowControl w:val="0"/>
        <w:autoSpaceDE w:val="0"/>
        <w:autoSpaceDN w:val="0"/>
        <w:adjustRightInd w:val="0"/>
      </w:pPr>
      <w:r>
        <w:rPr>
          <w:b/>
          <w:bCs/>
        </w:rPr>
        <w:t>Section 271.105  Applicability</w:t>
      </w:r>
      <w:r>
        <w:t xml:space="preserve"> </w:t>
      </w:r>
    </w:p>
    <w:p w:rsidR="00F3672C" w:rsidRDefault="00F3672C" w:rsidP="00F3672C">
      <w:pPr>
        <w:widowControl w:val="0"/>
        <w:autoSpaceDE w:val="0"/>
        <w:autoSpaceDN w:val="0"/>
        <w:adjustRightInd w:val="0"/>
      </w:pPr>
    </w:p>
    <w:p w:rsidR="00F3672C" w:rsidRDefault="00F3672C" w:rsidP="00F3672C">
      <w:pPr>
        <w:widowControl w:val="0"/>
        <w:autoSpaceDE w:val="0"/>
        <w:autoSpaceDN w:val="0"/>
        <w:adjustRightInd w:val="0"/>
      </w:pPr>
      <w:r>
        <w:t xml:space="preserve">This Part shall apply to coal-fired fuel combustion emission sources for which compliance with the Act and with applicable sulfur dioxide emission limitations at 35 Ill. Adm. Code 214, 230 and 243 is demonstrated by fuel sampling and analysis.  This Part shall not apply to coal-fired fuel combustion emission sources demonstrating compliance with the applicable sulfur dioxide emission limitations by other means such as continuous monitoring of stack emissions. </w:t>
      </w:r>
    </w:p>
    <w:sectPr w:rsidR="00F3672C" w:rsidSect="00F367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672C"/>
    <w:rsid w:val="0018187B"/>
    <w:rsid w:val="005A0F61"/>
    <w:rsid w:val="005C3366"/>
    <w:rsid w:val="005F6D8A"/>
    <w:rsid w:val="00F3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271</vt:lpstr>
    </vt:vector>
  </TitlesOfParts>
  <Company>State of Illinois</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