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122" w:rsidRDefault="00691122" w:rsidP="00691122">
      <w:pPr>
        <w:widowControl w:val="0"/>
        <w:autoSpaceDE w:val="0"/>
        <w:autoSpaceDN w:val="0"/>
        <w:adjustRightInd w:val="0"/>
      </w:pPr>
      <w:bookmarkStart w:id="0" w:name="_GoBack"/>
      <w:bookmarkEnd w:id="0"/>
    </w:p>
    <w:p w:rsidR="00691122" w:rsidRDefault="00691122" w:rsidP="00691122">
      <w:pPr>
        <w:widowControl w:val="0"/>
        <w:autoSpaceDE w:val="0"/>
        <w:autoSpaceDN w:val="0"/>
        <w:adjustRightInd w:val="0"/>
      </w:pPr>
      <w:r>
        <w:rPr>
          <w:b/>
          <w:bCs/>
        </w:rPr>
        <w:t>Section 270.308  Requests for Exclusion from the CAAPP Due to Permanent Physical Constraints</w:t>
      </w:r>
      <w:r>
        <w:t xml:space="preserve"> </w:t>
      </w:r>
    </w:p>
    <w:p w:rsidR="00691122" w:rsidRDefault="00691122" w:rsidP="00691122">
      <w:pPr>
        <w:widowControl w:val="0"/>
        <w:autoSpaceDE w:val="0"/>
        <w:autoSpaceDN w:val="0"/>
        <w:adjustRightInd w:val="0"/>
      </w:pPr>
    </w:p>
    <w:p w:rsidR="00691122" w:rsidRDefault="00691122" w:rsidP="00691122">
      <w:pPr>
        <w:widowControl w:val="0"/>
        <w:autoSpaceDE w:val="0"/>
        <w:autoSpaceDN w:val="0"/>
        <w:adjustRightInd w:val="0"/>
      </w:pPr>
      <w:r>
        <w:t xml:space="preserve">The owner operator of a CAAPP source that has been issued a CAAPP permit and that has reduced its potential to emit to a level below the major source threshold for each air pollutant emitted at the source, as defined in Section 39.5(2) of the Act, may seek exclusion from the CAAPP.  The owner or operator of the source must request this exclusion from the Agency and demonstrate that the source's potential to emit has been reduced to a level below the major source threshold for each air pollutant emitted due to permanent physical constraints. </w:t>
      </w:r>
    </w:p>
    <w:sectPr w:rsidR="00691122" w:rsidSect="006911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1122"/>
    <w:rsid w:val="00264A33"/>
    <w:rsid w:val="0057613B"/>
    <w:rsid w:val="005C3366"/>
    <w:rsid w:val="00691122"/>
    <w:rsid w:val="00704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