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8E" w:rsidRDefault="00981C8E" w:rsidP="00981C8E">
      <w:pPr>
        <w:rPr>
          <w:b/>
        </w:rPr>
      </w:pPr>
      <w:bookmarkStart w:id="0" w:name="_GoBack"/>
      <w:bookmarkEnd w:id="0"/>
    </w:p>
    <w:p w:rsidR="003D7AEB" w:rsidRPr="00981C8E" w:rsidRDefault="003D7AEB" w:rsidP="00981C8E">
      <w:pPr>
        <w:rPr>
          <w:b/>
        </w:rPr>
      </w:pPr>
      <w:r w:rsidRPr="00981C8E">
        <w:rPr>
          <w:b/>
        </w:rPr>
        <w:t>Section 261.340  Vehicle and Equipment Eligibility Criteria</w:t>
      </w:r>
    </w:p>
    <w:p w:rsidR="003D7AEB" w:rsidRPr="003D7AEB" w:rsidRDefault="003D7AEB" w:rsidP="00981C8E"/>
    <w:p w:rsidR="003D7AEB" w:rsidRPr="003D7AEB" w:rsidRDefault="00981C8E" w:rsidP="00981C8E">
      <w:pPr>
        <w:ind w:left="1440" w:hanging="720"/>
      </w:pPr>
      <w:r>
        <w:t>a)</w:t>
      </w:r>
      <w:r>
        <w:tab/>
      </w:r>
      <w:r w:rsidR="003D7AEB" w:rsidRPr="003D7AEB">
        <w:t>As approved by the Agency, eligible vehicles and equipment may include the following:</w:t>
      </w:r>
    </w:p>
    <w:p w:rsidR="003D7AEB" w:rsidRPr="003D7AEB" w:rsidRDefault="003D7AEB" w:rsidP="00981C8E"/>
    <w:p w:rsidR="003D7AEB" w:rsidRPr="003D7AEB" w:rsidRDefault="00981C8E" w:rsidP="00981C8E">
      <w:pPr>
        <w:ind w:left="720" w:firstLine="720"/>
      </w:pPr>
      <w:r>
        <w:t>1)</w:t>
      </w:r>
      <w:r>
        <w:tab/>
      </w:r>
      <w:r w:rsidR="003D7AEB" w:rsidRPr="003D7AEB">
        <w:t>On-road diesel-powered vehicles or equipment; and</w:t>
      </w:r>
    </w:p>
    <w:p w:rsidR="003D7AEB" w:rsidRPr="003D7AEB" w:rsidRDefault="003D7AEB" w:rsidP="00981C8E"/>
    <w:p w:rsidR="003D7AEB" w:rsidRPr="003D7AEB" w:rsidRDefault="003D7AEB" w:rsidP="00981C8E">
      <w:pPr>
        <w:ind w:left="720" w:firstLine="720"/>
      </w:pPr>
      <w:r w:rsidRPr="003D7AEB">
        <w:t>2)</w:t>
      </w:r>
      <w:r w:rsidRPr="003D7AEB">
        <w:tab/>
        <w:t>Off-road diesel-powered vehicles or equipment.</w:t>
      </w:r>
    </w:p>
    <w:p w:rsidR="003D7AEB" w:rsidRPr="003D7AEB" w:rsidRDefault="003D7AEB" w:rsidP="00981C8E"/>
    <w:p w:rsidR="003D7AEB" w:rsidRPr="003D7AEB" w:rsidRDefault="003D7AEB" w:rsidP="00981C8E">
      <w:pPr>
        <w:ind w:left="1440" w:hanging="720"/>
      </w:pPr>
      <w:r w:rsidRPr="003D7AEB">
        <w:t>b)</w:t>
      </w:r>
      <w:r w:rsidRPr="003D7AEB">
        <w:tab/>
        <w:t>The vehicle(s) or equipment must be in continuous service and not utilized as a reserve vehicle or equipment in which its primary function is to substitute for another vehicle or equipment on a short-term basis.</w:t>
      </w:r>
    </w:p>
    <w:p w:rsidR="003D7AEB" w:rsidRPr="003D7AEB" w:rsidRDefault="003D7AEB" w:rsidP="00981C8E"/>
    <w:p w:rsidR="003D7AEB" w:rsidRPr="003D7AEB" w:rsidRDefault="003D7AEB" w:rsidP="00981C8E">
      <w:pPr>
        <w:ind w:left="1440" w:hanging="720"/>
      </w:pPr>
      <w:r w:rsidRPr="003D7AEB">
        <w:t>c)</w:t>
      </w:r>
      <w:r w:rsidRPr="003D7AEB">
        <w:tab/>
        <w:t>The vehicle(s) or equipment must meet all eligibility criteria and requirements relating to the applicable funding source.</w:t>
      </w:r>
    </w:p>
    <w:sectPr w:rsidR="003D7AEB" w:rsidRPr="003D7A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41" w:rsidRDefault="00A70C41">
      <w:r>
        <w:separator/>
      </w:r>
    </w:p>
  </w:endnote>
  <w:endnote w:type="continuationSeparator" w:id="0">
    <w:p w:rsidR="00A70C41" w:rsidRDefault="00A7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41" w:rsidRDefault="00A70C41">
      <w:r>
        <w:separator/>
      </w:r>
    </w:p>
  </w:footnote>
  <w:footnote w:type="continuationSeparator" w:id="0">
    <w:p w:rsidR="00A70C41" w:rsidRDefault="00A7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BA0"/>
    <w:multiLevelType w:val="hybridMultilevel"/>
    <w:tmpl w:val="4654977A"/>
    <w:lvl w:ilvl="0" w:tplc="DAB8781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9EDE5D0C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AE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18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7AE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7A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EE8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C8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C4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C3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79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