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775" w:rsidRDefault="000C0775" w:rsidP="000C0775">
      <w:pPr>
        <w:rPr>
          <w:b/>
        </w:rPr>
      </w:pPr>
      <w:bookmarkStart w:id="0" w:name="_GoBack"/>
      <w:bookmarkEnd w:id="0"/>
    </w:p>
    <w:p w:rsidR="00247AEA" w:rsidRPr="000C0775" w:rsidRDefault="00247AEA" w:rsidP="000C0775">
      <w:pPr>
        <w:rPr>
          <w:b/>
        </w:rPr>
      </w:pPr>
      <w:r w:rsidRPr="000C0775">
        <w:rPr>
          <w:b/>
        </w:rPr>
        <w:t xml:space="preserve">Section 261.210  Uses of the </w:t>
      </w:r>
      <w:smartTag w:uri="urn:schemas-microsoft-com:office:smarttags" w:element="place">
        <w:smartTag w:uri="urn:schemas-microsoft-com:office:smarttags" w:element="State">
          <w:r w:rsidRPr="000C0775">
            <w:rPr>
              <w:b/>
            </w:rPr>
            <w:t>Illinois</w:t>
          </w:r>
        </w:smartTag>
      </w:smartTag>
      <w:r w:rsidRPr="000C0775">
        <w:rPr>
          <w:b/>
        </w:rPr>
        <w:t xml:space="preserve"> Clean Diesel Grant Program </w:t>
      </w:r>
    </w:p>
    <w:p w:rsidR="00247AEA" w:rsidRPr="000C0775" w:rsidRDefault="00247AEA" w:rsidP="000C0775">
      <w:pPr>
        <w:rPr>
          <w:b/>
        </w:rPr>
      </w:pPr>
    </w:p>
    <w:p w:rsidR="00247AEA" w:rsidRPr="00247AEA" w:rsidRDefault="00247AEA" w:rsidP="000C0775">
      <w:r w:rsidRPr="00247AEA">
        <w:t>The ICDGP shall be used and administered by the Agency for the following purposes:</w:t>
      </w:r>
    </w:p>
    <w:p w:rsidR="00247AEA" w:rsidRPr="00247AEA" w:rsidRDefault="00247AEA" w:rsidP="000C0775"/>
    <w:p w:rsidR="00247AEA" w:rsidRPr="00247AEA" w:rsidRDefault="00247AEA" w:rsidP="000C0775">
      <w:pPr>
        <w:ind w:left="1440" w:hanging="720"/>
      </w:pPr>
      <w:r w:rsidRPr="00247AEA">
        <w:rPr>
          <w:iCs/>
        </w:rPr>
        <w:t>a)</w:t>
      </w:r>
      <w:r w:rsidRPr="00247AEA">
        <w:tab/>
        <w:t>To accept and retain funds from awards, appropriations, SEPs, and other funding sources; and</w:t>
      </w:r>
    </w:p>
    <w:p w:rsidR="00247AEA" w:rsidRPr="00247AEA" w:rsidRDefault="00247AEA" w:rsidP="000C0775">
      <w:pPr>
        <w:rPr>
          <w:iCs/>
        </w:rPr>
      </w:pPr>
    </w:p>
    <w:p w:rsidR="00247AEA" w:rsidRPr="00247AEA" w:rsidRDefault="00247AEA" w:rsidP="000C0775">
      <w:pPr>
        <w:ind w:left="1440" w:hanging="720"/>
      </w:pPr>
      <w:r w:rsidRPr="00247AEA">
        <w:rPr>
          <w:iCs/>
        </w:rPr>
        <w:t>b)</w:t>
      </w:r>
      <w:r w:rsidRPr="00247AEA">
        <w:tab/>
        <w:t>To make grants to eligible grant applicants to finance projects that meet the purposes, goals, and requirements of the ICDGP and the applicable funding source, if any.</w:t>
      </w:r>
    </w:p>
    <w:sectPr w:rsidR="00247AEA" w:rsidRPr="00247AEA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5441" w:rsidRDefault="00045441">
      <w:r>
        <w:separator/>
      </w:r>
    </w:p>
  </w:endnote>
  <w:endnote w:type="continuationSeparator" w:id="0">
    <w:p w:rsidR="00045441" w:rsidRDefault="00045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5441" w:rsidRDefault="00045441">
      <w:r>
        <w:separator/>
      </w:r>
    </w:p>
  </w:footnote>
  <w:footnote w:type="continuationSeparator" w:id="0">
    <w:p w:rsidR="00045441" w:rsidRDefault="000454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47AEA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45441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0775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54A8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47AEA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3466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1AA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0DB9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44EA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2012-06-21T19:58:00Z</dcterms:created>
  <dcterms:modified xsi:type="dcterms:W3CDTF">2012-06-21T19:58:00Z</dcterms:modified>
</cp:coreProperties>
</file>