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23" w:rsidRDefault="000E7623" w:rsidP="000E7623">
      <w:pPr>
        <w:widowControl w:val="0"/>
        <w:autoSpaceDE w:val="0"/>
        <w:autoSpaceDN w:val="0"/>
        <w:adjustRightInd w:val="0"/>
      </w:pPr>
      <w:bookmarkStart w:id="0" w:name="_GoBack"/>
      <w:bookmarkEnd w:id="0"/>
    </w:p>
    <w:p w:rsidR="000E7623" w:rsidRDefault="000E7623" w:rsidP="000E7623">
      <w:pPr>
        <w:widowControl w:val="0"/>
        <w:autoSpaceDE w:val="0"/>
        <w:autoSpaceDN w:val="0"/>
        <w:adjustRightInd w:val="0"/>
      </w:pPr>
      <w:r>
        <w:rPr>
          <w:b/>
          <w:bCs/>
        </w:rPr>
        <w:t>Section 255.120  Applicability</w:t>
      </w:r>
      <w:r>
        <w:t xml:space="preserve"> </w:t>
      </w:r>
    </w:p>
    <w:p w:rsidR="000E7623" w:rsidRDefault="000E7623" w:rsidP="000E7623">
      <w:pPr>
        <w:widowControl w:val="0"/>
        <w:autoSpaceDE w:val="0"/>
        <w:autoSpaceDN w:val="0"/>
        <w:adjustRightInd w:val="0"/>
      </w:pPr>
    </w:p>
    <w:p w:rsidR="000E7623" w:rsidRDefault="000E7623" w:rsidP="000E7623">
      <w:pPr>
        <w:widowControl w:val="0"/>
        <w:autoSpaceDE w:val="0"/>
        <w:autoSpaceDN w:val="0"/>
        <w:adjustRightInd w:val="0"/>
        <w:ind w:left="1440" w:hanging="720"/>
      </w:pPr>
      <w:r>
        <w:t>a)</w:t>
      </w:r>
      <w:r>
        <w:tab/>
        <w:t xml:space="preserve">Conformity determinations for Federal actions related to transportation plans, programs, and projects developed, funded, or approved under Title 23 U.S.C. or the Federal Transit Act (49 U.S.C. 1601 et seq.) are not subject to the requirements of this Part. </w:t>
      </w:r>
    </w:p>
    <w:p w:rsidR="002450DE" w:rsidRDefault="002450DE" w:rsidP="000E7623">
      <w:pPr>
        <w:widowControl w:val="0"/>
        <w:autoSpaceDE w:val="0"/>
        <w:autoSpaceDN w:val="0"/>
        <w:adjustRightInd w:val="0"/>
        <w:ind w:left="1440" w:hanging="720"/>
      </w:pPr>
    </w:p>
    <w:p w:rsidR="000E7623" w:rsidRDefault="000E7623" w:rsidP="000E7623">
      <w:pPr>
        <w:widowControl w:val="0"/>
        <w:autoSpaceDE w:val="0"/>
        <w:autoSpaceDN w:val="0"/>
        <w:adjustRightInd w:val="0"/>
        <w:ind w:left="1440" w:hanging="720"/>
      </w:pPr>
      <w:r>
        <w:t>b)</w:t>
      </w:r>
      <w:r>
        <w:tab/>
        <w:t xml:space="preserve">For Federal actions not covered by subsection (a) of this Section and not exempt pursuant to Section 255.170 of this Part, a conformity determination is required for each pollutant where the total of direct and indirect emissions in a nonattainment or maintenance area caused by a Federal action would equal or exceed any of the rates in subsection (b)(1) or (b)(2) of this Section: </w:t>
      </w:r>
    </w:p>
    <w:p w:rsidR="002450DE" w:rsidRDefault="002450DE" w:rsidP="000E7623">
      <w:pPr>
        <w:widowControl w:val="0"/>
        <w:autoSpaceDE w:val="0"/>
        <w:autoSpaceDN w:val="0"/>
        <w:adjustRightInd w:val="0"/>
        <w:ind w:left="2160" w:hanging="720"/>
      </w:pPr>
    </w:p>
    <w:p w:rsidR="000E7623" w:rsidRDefault="000E7623" w:rsidP="000E7623">
      <w:pPr>
        <w:widowControl w:val="0"/>
        <w:autoSpaceDE w:val="0"/>
        <w:autoSpaceDN w:val="0"/>
        <w:adjustRightInd w:val="0"/>
        <w:ind w:left="2160" w:hanging="720"/>
      </w:pPr>
      <w:r>
        <w:t>1)</w:t>
      </w:r>
      <w:r>
        <w:tab/>
        <w:t xml:space="preserve">Nonattainment Areas: </w:t>
      </w:r>
    </w:p>
    <w:p w:rsidR="000E7623" w:rsidRDefault="000E7623" w:rsidP="000E7623">
      <w:pPr>
        <w:widowControl w:val="0"/>
        <w:autoSpaceDE w:val="0"/>
        <w:autoSpaceDN w:val="0"/>
        <w:adjustRightInd w:val="0"/>
        <w:ind w:left="2160" w:hanging="720"/>
      </w:pPr>
    </w:p>
    <w:tbl>
      <w:tblPr>
        <w:tblW w:w="0" w:type="auto"/>
        <w:tblInd w:w="2247"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845"/>
        <w:gridCol w:w="2736"/>
      </w:tblGrid>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left="372" w:right="-330" w:hanging="372"/>
            </w:pPr>
          </w:p>
        </w:tc>
        <w:tc>
          <w:tcPr>
            <w:tcW w:w="2736" w:type="dxa"/>
            <w:tcBorders>
              <w:top w:val="nil"/>
              <w:left w:val="nil"/>
              <w:bottom w:val="nil"/>
              <w:right w:val="nil"/>
            </w:tcBorders>
          </w:tcPr>
          <w:p w:rsidR="00A416AF" w:rsidRDefault="00A416AF" w:rsidP="00A416AF">
            <w:pPr>
              <w:widowControl w:val="0"/>
              <w:autoSpaceDE w:val="0"/>
              <w:autoSpaceDN w:val="0"/>
              <w:adjustRightInd w:val="0"/>
              <w:ind w:right="-309"/>
              <w:jc w:val="center"/>
            </w:pPr>
            <w:r>
              <w:t>Tons/Year</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r>
              <w:t xml:space="preserve">Ozone (VOC's or </w:t>
            </w:r>
            <w:proofErr w:type="spellStart"/>
            <w:r>
              <w:t>NO</w:t>
            </w:r>
            <w:r w:rsidRPr="00A416AF">
              <w:rPr>
                <w:vertAlign w:val="subscript"/>
              </w:rPr>
              <w:t>x</w:t>
            </w:r>
            <w:proofErr w:type="spellEnd"/>
            <w:r>
              <w:t>):</w:t>
            </w:r>
          </w:p>
        </w:tc>
        <w:tc>
          <w:tcPr>
            <w:tcW w:w="2736" w:type="dxa"/>
            <w:tcBorders>
              <w:top w:val="nil"/>
              <w:left w:val="nil"/>
              <w:bottom w:val="nil"/>
              <w:right w:val="nil"/>
            </w:tcBorders>
          </w:tcPr>
          <w:p w:rsidR="000E7623" w:rsidRDefault="000E7623" w:rsidP="00A416AF">
            <w:pPr>
              <w:widowControl w:val="0"/>
              <w:autoSpaceDE w:val="0"/>
              <w:autoSpaceDN w:val="0"/>
              <w:adjustRightInd w:val="0"/>
              <w:jc w:val="center"/>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Serious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50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Severe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25</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Extreme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10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A416AF">
        <w:tblPrEx>
          <w:tblCellMar>
            <w:top w:w="0" w:type="dxa"/>
            <w:bottom w:w="0" w:type="dxa"/>
          </w:tblCellMar>
        </w:tblPrEx>
        <w:trPr>
          <w:trHeight w:val="570"/>
        </w:trPr>
        <w:tc>
          <w:tcPr>
            <w:tcW w:w="4845" w:type="dxa"/>
            <w:tcBorders>
              <w:top w:val="nil"/>
              <w:left w:val="nil"/>
              <w:right w:val="nil"/>
            </w:tcBorders>
          </w:tcPr>
          <w:p w:rsidR="00A416AF" w:rsidRDefault="00A416AF" w:rsidP="00A416AF">
            <w:pPr>
              <w:widowControl w:val="0"/>
              <w:autoSpaceDE w:val="0"/>
              <w:autoSpaceDN w:val="0"/>
              <w:adjustRightInd w:val="0"/>
              <w:ind w:left="372" w:right="-330" w:hanging="372"/>
            </w:pPr>
            <w:r>
              <w:t>Other ozone NAA's outside an ozone transport region</w:t>
            </w:r>
          </w:p>
        </w:tc>
        <w:tc>
          <w:tcPr>
            <w:tcW w:w="2736" w:type="dxa"/>
            <w:tcBorders>
              <w:top w:val="nil"/>
              <w:left w:val="nil"/>
              <w:right w:val="nil"/>
            </w:tcBorders>
            <w:vAlign w:val="bottom"/>
          </w:tcPr>
          <w:p w:rsidR="00A416AF" w:rsidRDefault="00A416AF" w:rsidP="00A416AF">
            <w:pPr>
              <w:widowControl w:val="0"/>
              <w:autoSpaceDE w:val="0"/>
              <w:autoSpaceDN w:val="0"/>
              <w:adjustRightInd w:val="0"/>
              <w:ind w:left="909"/>
            </w:pPr>
            <w:r>
              <w:t>100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A416AF">
        <w:tblPrEx>
          <w:tblCellMar>
            <w:top w:w="0" w:type="dxa"/>
            <w:bottom w:w="0" w:type="dxa"/>
          </w:tblCellMar>
        </w:tblPrEx>
        <w:tc>
          <w:tcPr>
            <w:tcW w:w="4845" w:type="dxa"/>
            <w:vMerge w:val="restart"/>
            <w:tcBorders>
              <w:top w:val="nil"/>
              <w:left w:val="nil"/>
              <w:right w:val="nil"/>
            </w:tcBorders>
          </w:tcPr>
          <w:p w:rsidR="00A416AF" w:rsidRDefault="00A416AF" w:rsidP="00A416AF">
            <w:pPr>
              <w:widowControl w:val="0"/>
              <w:autoSpaceDE w:val="0"/>
              <w:autoSpaceDN w:val="0"/>
              <w:adjustRightInd w:val="0"/>
              <w:ind w:left="372" w:right="-330" w:hanging="372"/>
            </w:pPr>
            <w:r>
              <w:t>Marginal and moderate NAA's inside an ozone transport region:</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vMerge/>
            <w:tcBorders>
              <w:left w:val="nil"/>
              <w:bottom w:val="nil"/>
              <w:right w:val="nil"/>
            </w:tcBorders>
          </w:tcPr>
          <w:p w:rsidR="00A416AF" w:rsidRDefault="00A416AF" w:rsidP="00A416AF">
            <w:pPr>
              <w:widowControl w:val="0"/>
              <w:autoSpaceDE w:val="0"/>
              <w:autoSpaceDN w:val="0"/>
              <w:adjustRightInd w:val="0"/>
              <w:ind w:left="372" w:right="-330" w:hanging="372"/>
            </w:pP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VOC</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50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proofErr w:type="spellStart"/>
            <w:r>
              <w:t>NO</w:t>
            </w:r>
            <w:r w:rsidRPr="00A416AF">
              <w:rPr>
                <w:vertAlign w:val="subscript"/>
              </w:rPr>
              <w:t>x</w:t>
            </w:r>
            <w:proofErr w:type="spellEnd"/>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100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right w:val="nil"/>
            </w:tcBorders>
          </w:tcPr>
          <w:p w:rsidR="00A416AF" w:rsidRDefault="00A416AF" w:rsidP="00A416AF">
            <w:pPr>
              <w:widowControl w:val="0"/>
              <w:autoSpaceDE w:val="0"/>
              <w:autoSpaceDN w:val="0"/>
              <w:adjustRightInd w:val="0"/>
              <w:ind w:left="372" w:right="-330" w:hanging="399"/>
            </w:pPr>
            <w:r>
              <w:t>Carbon monoxide:</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left w:val="nil"/>
              <w:bottom w:val="nil"/>
              <w:right w:val="nil"/>
            </w:tcBorders>
          </w:tcPr>
          <w:p w:rsidR="00A416AF" w:rsidRDefault="00A416AF" w:rsidP="00A416AF">
            <w:pPr>
              <w:widowControl w:val="0"/>
              <w:autoSpaceDE w:val="0"/>
              <w:autoSpaceDN w:val="0"/>
              <w:adjustRightInd w:val="0"/>
              <w:ind w:left="372" w:right="-330"/>
            </w:pPr>
            <w:r>
              <w:t>All NAA's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r>
              <w:t>100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r>
              <w:t>SO</w:t>
            </w:r>
            <w:r w:rsidRPr="00A416AF">
              <w:rPr>
                <w:vertAlign w:val="subscript"/>
              </w:rPr>
              <w:t>2</w:t>
            </w:r>
            <w:r w:rsidR="00A416AF">
              <w:t xml:space="preserve"> </w:t>
            </w:r>
            <w:r>
              <w:t>or NO</w:t>
            </w:r>
            <w:r w:rsidRPr="00A416AF">
              <w:rPr>
                <w:vertAlign w:val="subscript"/>
              </w:rPr>
              <w:t>2</w:t>
            </w:r>
            <w:r>
              <w:t>:</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All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100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r>
              <w:t>PM-10:</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Moderate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100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Serious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70</w:t>
            </w: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hanging="372"/>
            </w:pPr>
            <w:proofErr w:type="spellStart"/>
            <w:r>
              <w:t>Pb</w:t>
            </w:r>
            <w:proofErr w:type="spellEnd"/>
            <w:r>
              <w:t>:</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p>
        </w:tc>
      </w:tr>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left="372" w:right="-330"/>
            </w:pPr>
            <w:r>
              <w:t>All NAA's</w:t>
            </w:r>
          </w:p>
        </w:tc>
        <w:tc>
          <w:tcPr>
            <w:tcW w:w="2736" w:type="dxa"/>
            <w:tcBorders>
              <w:top w:val="nil"/>
              <w:left w:val="nil"/>
              <w:bottom w:val="nil"/>
              <w:right w:val="nil"/>
            </w:tcBorders>
          </w:tcPr>
          <w:p w:rsidR="000E7623" w:rsidRDefault="000E7623" w:rsidP="00A416AF">
            <w:pPr>
              <w:widowControl w:val="0"/>
              <w:autoSpaceDE w:val="0"/>
              <w:autoSpaceDN w:val="0"/>
              <w:adjustRightInd w:val="0"/>
              <w:ind w:left="909"/>
            </w:pPr>
            <w:r>
              <w:t>25</w:t>
            </w:r>
          </w:p>
        </w:tc>
      </w:tr>
    </w:tbl>
    <w:p w:rsidR="00A416AF" w:rsidRDefault="00A416AF" w:rsidP="000E7623">
      <w:pPr>
        <w:widowControl w:val="0"/>
        <w:autoSpaceDE w:val="0"/>
        <w:autoSpaceDN w:val="0"/>
        <w:adjustRightInd w:val="0"/>
        <w:ind w:left="2160" w:hanging="720"/>
      </w:pPr>
    </w:p>
    <w:p w:rsidR="000E7623" w:rsidRDefault="000E7623" w:rsidP="000E7623">
      <w:pPr>
        <w:widowControl w:val="0"/>
        <w:autoSpaceDE w:val="0"/>
        <w:autoSpaceDN w:val="0"/>
        <w:adjustRightInd w:val="0"/>
        <w:ind w:left="2160" w:hanging="720"/>
      </w:pPr>
      <w:r>
        <w:t>2)</w:t>
      </w:r>
      <w:r>
        <w:tab/>
        <w:t xml:space="preserve">Maintenance Areas: </w:t>
      </w:r>
    </w:p>
    <w:p w:rsidR="000E7623" w:rsidRDefault="000E7623" w:rsidP="000E7623">
      <w:pPr>
        <w:widowControl w:val="0"/>
        <w:autoSpaceDE w:val="0"/>
        <w:autoSpaceDN w:val="0"/>
        <w:adjustRightInd w:val="0"/>
        <w:ind w:left="2160" w:hanging="720"/>
      </w:pPr>
    </w:p>
    <w:tbl>
      <w:tblPr>
        <w:tblW w:w="0" w:type="auto"/>
        <w:tblInd w:w="2247"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845"/>
        <w:gridCol w:w="2736"/>
      </w:tblGrid>
      <w:tr w:rsidR="000E7623">
        <w:tblPrEx>
          <w:tblCellMar>
            <w:top w:w="0" w:type="dxa"/>
            <w:bottom w:w="0" w:type="dxa"/>
          </w:tblCellMar>
        </w:tblPrEx>
        <w:tc>
          <w:tcPr>
            <w:tcW w:w="4845" w:type="dxa"/>
            <w:tcBorders>
              <w:top w:val="nil"/>
              <w:left w:val="nil"/>
              <w:bottom w:val="nil"/>
              <w:right w:val="nil"/>
            </w:tcBorders>
          </w:tcPr>
          <w:p w:rsidR="000E7623" w:rsidRDefault="000E7623" w:rsidP="00A416AF">
            <w:pPr>
              <w:widowControl w:val="0"/>
              <w:autoSpaceDE w:val="0"/>
              <w:autoSpaceDN w:val="0"/>
              <w:adjustRightInd w:val="0"/>
              <w:ind w:right="-387"/>
            </w:pPr>
          </w:p>
        </w:tc>
        <w:tc>
          <w:tcPr>
            <w:tcW w:w="2736" w:type="dxa"/>
            <w:tcBorders>
              <w:top w:val="nil"/>
              <w:left w:val="nil"/>
              <w:bottom w:val="nil"/>
              <w:right w:val="nil"/>
            </w:tcBorders>
          </w:tcPr>
          <w:p w:rsidR="000E7623" w:rsidRDefault="00A416AF" w:rsidP="00A416AF">
            <w:pPr>
              <w:widowControl w:val="0"/>
              <w:tabs>
                <w:tab w:val="left" w:pos="2313"/>
              </w:tabs>
              <w:autoSpaceDE w:val="0"/>
              <w:autoSpaceDN w:val="0"/>
              <w:adjustRightInd w:val="0"/>
              <w:ind w:right="-423"/>
              <w:jc w:val="center"/>
            </w:pPr>
            <w:r>
              <w:t>Tons/Year</w:t>
            </w: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r>
              <w:t>Ozone (</w:t>
            </w:r>
            <w:proofErr w:type="spellStart"/>
            <w:r>
              <w:t>NO</w:t>
            </w:r>
            <w:r w:rsidRPr="00A416AF">
              <w:rPr>
                <w:vertAlign w:val="subscript"/>
              </w:rPr>
              <w:t>x</w:t>
            </w:r>
            <w:proofErr w:type="spellEnd"/>
            <w:r>
              <w:t>) SO</w:t>
            </w:r>
            <w:r w:rsidRPr="00A416AF">
              <w:rPr>
                <w:vertAlign w:val="subscript"/>
              </w:rPr>
              <w:t>2</w:t>
            </w:r>
            <w:r>
              <w:t xml:space="preserve"> or NO</w:t>
            </w:r>
            <w:r w:rsidRPr="00A416AF">
              <w:rPr>
                <w:vertAlign w:val="subscript"/>
              </w:rPr>
              <w:t>2</w:t>
            </w:r>
            <w:r>
              <w:t>:</w:t>
            </w:r>
          </w:p>
        </w:tc>
        <w:tc>
          <w:tcPr>
            <w:tcW w:w="2736" w:type="dxa"/>
            <w:tcBorders>
              <w:top w:val="nil"/>
              <w:left w:val="nil"/>
              <w:bottom w:val="nil"/>
              <w:right w:val="nil"/>
            </w:tcBorders>
          </w:tcPr>
          <w:p w:rsidR="00A416AF" w:rsidRDefault="00A416AF" w:rsidP="00A416AF">
            <w:pPr>
              <w:widowControl w:val="0"/>
              <w:autoSpaceDE w:val="0"/>
              <w:autoSpaceDN w:val="0"/>
              <w:adjustRightInd w:val="0"/>
              <w:jc w:val="center"/>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left="375" w:right="-387"/>
            </w:pPr>
            <w:r>
              <w:t>All maintenance areas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r>
              <w:t>100</w:t>
            </w: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r>
              <w:t>Ozone (VOC's):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rPr>
          <w:trHeight w:val="570"/>
        </w:trPr>
        <w:tc>
          <w:tcPr>
            <w:tcW w:w="4845" w:type="dxa"/>
            <w:tcBorders>
              <w:top w:val="nil"/>
              <w:left w:val="nil"/>
              <w:right w:val="nil"/>
            </w:tcBorders>
          </w:tcPr>
          <w:p w:rsidR="00A416AF" w:rsidRDefault="00A416AF" w:rsidP="00A416AF">
            <w:pPr>
              <w:widowControl w:val="0"/>
              <w:tabs>
                <w:tab w:val="left" w:pos="2553"/>
              </w:tabs>
              <w:autoSpaceDE w:val="0"/>
              <w:autoSpaceDN w:val="0"/>
              <w:adjustRightInd w:val="0"/>
              <w:ind w:left="375" w:right="-387"/>
            </w:pPr>
            <w:r>
              <w:t>Maintenance areas inside an ozone transport region</w:t>
            </w:r>
          </w:p>
        </w:tc>
        <w:tc>
          <w:tcPr>
            <w:tcW w:w="2736" w:type="dxa"/>
            <w:tcBorders>
              <w:top w:val="nil"/>
              <w:left w:val="nil"/>
              <w:right w:val="nil"/>
            </w:tcBorders>
            <w:vAlign w:val="bottom"/>
          </w:tcPr>
          <w:p w:rsidR="00A416AF" w:rsidRDefault="00A416AF" w:rsidP="00A416AF">
            <w:pPr>
              <w:widowControl w:val="0"/>
              <w:autoSpaceDE w:val="0"/>
              <w:autoSpaceDN w:val="0"/>
              <w:adjustRightInd w:val="0"/>
              <w:ind w:left="909"/>
            </w:pPr>
            <w:r>
              <w:t>50</w:t>
            </w:r>
          </w:p>
        </w:tc>
      </w:tr>
      <w:tr w:rsidR="00A416AF">
        <w:tblPrEx>
          <w:tblCellMar>
            <w:top w:w="0" w:type="dxa"/>
            <w:bottom w:w="0" w:type="dxa"/>
          </w:tblCellMar>
        </w:tblPrEx>
        <w:trPr>
          <w:trHeight w:val="570"/>
        </w:trPr>
        <w:tc>
          <w:tcPr>
            <w:tcW w:w="4845" w:type="dxa"/>
            <w:tcBorders>
              <w:top w:val="nil"/>
              <w:left w:val="nil"/>
              <w:right w:val="nil"/>
            </w:tcBorders>
          </w:tcPr>
          <w:p w:rsidR="00A416AF" w:rsidRDefault="00A416AF" w:rsidP="00A416AF">
            <w:pPr>
              <w:widowControl w:val="0"/>
              <w:autoSpaceDE w:val="0"/>
              <w:autoSpaceDN w:val="0"/>
              <w:adjustRightInd w:val="0"/>
              <w:ind w:left="375" w:right="-387"/>
            </w:pPr>
            <w:r>
              <w:t>Maintenance areas outside an ozone transport region</w:t>
            </w:r>
          </w:p>
        </w:tc>
        <w:tc>
          <w:tcPr>
            <w:tcW w:w="2736" w:type="dxa"/>
            <w:tcBorders>
              <w:top w:val="nil"/>
              <w:left w:val="nil"/>
              <w:right w:val="nil"/>
            </w:tcBorders>
            <w:vAlign w:val="bottom"/>
          </w:tcPr>
          <w:p w:rsidR="00A416AF" w:rsidRDefault="00A416AF" w:rsidP="00A416AF">
            <w:pPr>
              <w:widowControl w:val="0"/>
              <w:autoSpaceDE w:val="0"/>
              <w:autoSpaceDN w:val="0"/>
              <w:adjustRightInd w:val="0"/>
              <w:ind w:left="909"/>
            </w:pPr>
            <w:r>
              <w:t>100</w:t>
            </w: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r>
              <w:t>Carbon monoxide:</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left="375" w:right="-387"/>
            </w:pPr>
            <w:r>
              <w:t>All maintenance areas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r>
              <w:t>100</w:t>
            </w: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r>
              <w:t>PM-10:</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left="375" w:right="-387"/>
            </w:pPr>
            <w:r>
              <w:t>All maintenance areas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r>
              <w:t>100</w:t>
            </w: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right="-387"/>
            </w:pPr>
            <w:proofErr w:type="spellStart"/>
            <w:r>
              <w:t>Pb</w:t>
            </w:r>
            <w:proofErr w:type="spellEnd"/>
            <w:r>
              <w:t>:</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p>
        </w:tc>
      </w:tr>
      <w:tr w:rsidR="00A416AF">
        <w:tblPrEx>
          <w:tblCellMar>
            <w:top w:w="0" w:type="dxa"/>
            <w:bottom w:w="0" w:type="dxa"/>
          </w:tblCellMar>
        </w:tblPrEx>
        <w:tc>
          <w:tcPr>
            <w:tcW w:w="4845" w:type="dxa"/>
            <w:tcBorders>
              <w:top w:val="nil"/>
              <w:left w:val="nil"/>
              <w:bottom w:val="nil"/>
              <w:right w:val="nil"/>
            </w:tcBorders>
          </w:tcPr>
          <w:p w:rsidR="00A416AF" w:rsidRDefault="00A416AF" w:rsidP="00A416AF">
            <w:pPr>
              <w:widowControl w:val="0"/>
              <w:autoSpaceDE w:val="0"/>
              <w:autoSpaceDN w:val="0"/>
              <w:adjustRightInd w:val="0"/>
              <w:ind w:left="375" w:right="-387"/>
            </w:pPr>
            <w:r>
              <w:t>All maintenance areas</w:t>
            </w:r>
          </w:p>
        </w:tc>
        <w:tc>
          <w:tcPr>
            <w:tcW w:w="2736" w:type="dxa"/>
            <w:tcBorders>
              <w:top w:val="nil"/>
              <w:left w:val="nil"/>
              <w:bottom w:val="nil"/>
              <w:right w:val="nil"/>
            </w:tcBorders>
          </w:tcPr>
          <w:p w:rsidR="00A416AF" w:rsidRDefault="00A416AF" w:rsidP="00A416AF">
            <w:pPr>
              <w:widowControl w:val="0"/>
              <w:autoSpaceDE w:val="0"/>
              <w:autoSpaceDN w:val="0"/>
              <w:adjustRightInd w:val="0"/>
              <w:ind w:left="909"/>
            </w:pPr>
            <w:r>
              <w:t>25</w:t>
            </w:r>
          </w:p>
        </w:tc>
      </w:tr>
    </w:tbl>
    <w:p w:rsidR="000E7623" w:rsidRDefault="000E7623" w:rsidP="00A416AF">
      <w:pPr>
        <w:widowControl w:val="0"/>
        <w:autoSpaceDE w:val="0"/>
        <w:autoSpaceDN w:val="0"/>
        <w:adjustRightInd w:val="0"/>
        <w:ind w:left="2160" w:hanging="720"/>
      </w:pPr>
    </w:p>
    <w:sectPr w:rsidR="000E7623" w:rsidSect="000E76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623"/>
    <w:rsid w:val="000E7623"/>
    <w:rsid w:val="00230EDF"/>
    <w:rsid w:val="002450DE"/>
    <w:rsid w:val="005C3366"/>
    <w:rsid w:val="00756FE6"/>
    <w:rsid w:val="00A416AF"/>
    <w:rsid w:val="00E5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cp:lastPrinted>2002-12-10T23:26:00Z</cp:lastPrinted>
  <dcterms:created xsi:type="dcterms:W3CDTF">2012-06-21T19:57:00Z</dcterms:created>
  <dcterms:modified xsi:type="dcterms:W3CDTF">2012-06-21T19:57:00Z</dcterms:modified>
</cp:coreProperties>
</file>