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0AE" w:rsidRDefault="005D50AE" w:rsidP="005D50AE">
      <w:pPr>
        <w:widowControl w:val="0"/>
        <w:autoSpaceDE w:val="0"/>
        <w:autoSpaceDN w:val="0"/>
        <w:adjustRightInd w:val="0"/>
      </w:pPr>
      <w:bookmarkStart w:id="0" w:name="_GoBack"/>
      <w:bookmarkEnd w:id="0"/>
    </w:p>
    <w:p w:rsidR="005D50AE" w:rsidRDefault="005D50AE" w:rsidP="005D50AE">
      <w:pPr>
        <w:widowControl w:val="0"/>
        <w:autoSpaceDE w:val="0"/>
        <w:autoSpaceDN w:val="0"/>
        <w:adjustRightInd w:val="0"/>
      </w:pPr>
      <w:r>
        <w:rPr>
          <w:b/>
          <w:bCs/>
        </w:rPr>
        <w:t>Section 251.308  Agency Response</w:t>
      </w:r>
      <w:r>
        <w:t xml:space="preserve"> </w:t>
      </w:r>
    </w:p>
    <w:p w:rsidR="005D50AE" w:rsidRDefault="005D50AE" w:rsidP="005D50AE">
      <w:pPr>
        <w:widowControl w:val="0"/>
        <w:autoSpaceDE w:val="0"/>
        <w:autoSpaceDN w:val="0"/>
        <w:adjustRightInd w:val="0"/>
      </w:pPr>
    </w:p>
    <w:p w:rsidR="005D50AE" w:rsidRDefault="005D50AE" w:rsidP="005D50AE">
      <w:pPr>
        <w:widowControl w:val="0"/>
        <w:autoSpaceDE w:val="0"/>
        <w:autoSpaceDN w:val="0"/>
        <w:adjustRightInd w:val="0"/>
      </w:pPr>
      <w:r>
        <w:t xml:space="preserve">The Agency shall respond in writing to any request for reconsideration pursuant to Section 251.305 within 30 days of receipt of the request.  Such written response shall constitute final Agency action.  Failure by the Agency to respond within 30 days of receipt of the request shall be considered a denial of the request and shall also constitute final Agency action. </w:t>
      </w:r>
    </w:p>
    <w:sectPr w:rsidR="005D50AE" w:rsidSect="005D50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50AE"/>
    <w:rsid w:val="002A4B75"/>
    <w:rsid w:val="005C3366"/>
    <w:rsid w:val="005D50AE"/>
    <w:rsid w:val="00B4795B"/>
    <w:rsid w:val="00E80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251</vt:lpstr>
    </vt:vector>
  </TitlesOfParts>
  <Company>state of illinois</Company>
  <LinksUpToDate>false</LinksUpToDate>
  <CharactersWithSpaces>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