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A1" w:rsidRDefault="007407A1" w:rsidP="007407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7A1" w:rsidRDefault="007407A1" w:rsidP="007407A1">
      <w:pPr>
        <w:widowControl w:val="0"/>
        <w:autoSpaceDE w:val="0"/>
        <w:autoSpaceDN w:val="0"/>
        <w:adjustRightInd w:val="0"/>
      </w:pPr>
      <w:r>
        <w:t xml:space="preserve">SOURCE:  Adopted as Chapter 2:  Air Pollution, Part VIII:  Odors in R71-23, 4 PCB 191, filed and effective April 14, 1972; </w:t>
      </w:r>
      <w:r w:rsidR="00C3007F">
        <w:t xml:space="preserve">codified at 7 Ill. Reg. 13635. </w:t>
      </w:r>
    </w:p>
    <w:sectPr w:rsidR="007407A1" w:rsidSect="007407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7A1"/>
    <w:rsid w:val="00286E01"/>
    <w:rsid w:val="002C152B"/>
    <w:rsid w:val="005C3366"/>
    <w:rsid w:val="007407A1"/>
    <w:rsid w:val="00C3007F"/>
    <w:rsid w:val="00D2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Part VIII:  Odors in R71-23, 4 PCB 191, filed and effective April 14, 1972; cod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Part VIII:  Odors in R71-23, 4 PCB 191, filed and effective April 14, 1972; cod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