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FA" w:rsidRDefault="00362DFA" w:rsidP="00362D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DFA" w:rsidRDefault="00362DFA" w:rsidP="00362DFA">
      <w:pPr>
        <w:widowControl w:val="0"/>
        <w:autoSpaceDE w:val="0"/>
        <w:autoSpaceDN w:val="0"/>
        <w:adjustRightInd w:val="0"/>
      </w:pPr>
      <w:r>
        <w:t xml:space="preserve">SOURCE:  Adopted in R95-12  at  19 Ill. Reg.  13265, effective September 11, 1995; amended in R98-8, at 21 Ill. Reg. 15767, effective November 25, 1997. </w:t>
      </w:r>
      <w:r>
        <w:tab/>
      </w:r>
    </w:p>
    <w:sectPr w:rsidR="00362DFA" w:rsidSect="00362D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DFA"/>
    <w:rsid w:val="001A6C83"/>
    <w:rsid w:val="00362DFA"/>
    <w:rsid w:val="005C3366"/>
    <w:rsid w:val="00806B4C"/>
    <w:rsid w:val="00D9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R95-12  at  19 Ill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R95-12  at  19 Ill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