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02" w:rsidRDefault="00037102" w:rsidP="000371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7102" w:rsidRDefault="00037102" w:rsidP="000371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240.102  Definitions</w:t>
      </w:r>
      <w:r>
        <w:t xml:space="preserve"> </w:t>
      </w:r>
    </w:p>
    <w:p w:rsidR="00037102" w:rsidRDefault="00037102" w:rsidP="00037102">
      <w:pPr>
        <w:widowControl w:val="0"/>
        <w:autoSpaceDE w:val="0"/>
        <w:autoSpaceDN w:val="0"/>
        <w:adjustRightInd w:val="0"/>
      </w:pPr>
    </w:p>
    <w:p w:rsidR="00037102" w:rsidRDefault="00037102" w:rsidP="00037102">
      <w:pPr>
        <w:widowControl w:val="0"/>
        <w:autoSpaceDE w:val="0"/>
        <w:autoSpaceDN w:val="0"/>
        <w:adjustRightInd w:val="0"/>
      </w:pPr>
      <w:r>
        <w:t xml:space="preserve">All terms </w:t>
      </w:r>
      <w:r w:rsidR="007B620B">
        <w:t>that</w:t>
      </w:r>
      <w:r>
        <w:t xml:space="preserve"> appear in this Part have the definitions specified in this </w:t>
      </w:r>
      <w:r w:rsidR="005A6F44" w:rsidRPr="005A6F44">
        <w:t>Section, the Vehicle</w:t>
      </w:r>
      <w:r w:rsidR="005A6F44">
        <w:rPr>
          <w:u w:val="single"/>
        </w:rPr>
        <w:t xml:space="preserve"> </w:t>
      </w:r>
      <w:r w:rsidR="005A6F44" w:rsidRPr="005A6F44">
        <w:t>Emissions Inspection Law of 2005 [625 ILCS 5/13C],</w:t>
      </w:r>
      <w:r>
        <w:t xml:space="preserve"> and 35 Ill. Adm. Code 201 and 211.  </w:t>
      </w:r>
      <w:r w:rsidR="007B620B">
        <w:t>When</w:t>
      </w:r>
      <w:r>
        <w:t xml:space="preserve"> conflicting definitions occur</w:t>
      </w:r>
      <w:r w:rsidR="005A6F44" w:rsidRPr="005A6F44">
        <w:t xml:space="preserve"> between this Section and 35 Ill. Adm. Code 201 or 211</w:t>
      </w:r>
      <w:r>
        <w:t xml:space="preserve">, the definitions of this Section apply in this Part. </w:t>
      </w:r>
    </w:p>
    <w:p w:rsidR="00037102" w:rsidRDefault="00037102" w:rsidP="00037102">
      <w:pPr>
        <w:widowControl w:val="0"/>
        <w:autoSpaceDE w:val="0"/>
        <w:autoSpaceDN w:val="0"/>
        <w:adjustRightInd w:val="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"Agency" means the Illinois Environmental Protection Agency.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"Diesel engine" means all types of internal-combustion engines in which air is compressed to a temperature sufficiently high to ignite fuel injected directly into the cylinder area.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"Diesel locomotive" means a diesel engine vehicle designed to move cars on a railway.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"Evaporative system integrity test" means a test of a vehicle's evaporative system.  The test shall either consist of a leak check of a vehicle's fuel cap with a fuel cap pressure decay tester (fuel cap pressure decay test), a fuel cap leak flow tester (fuel cap leak flow test), or a visual functional check, as applicable.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"Fuel cap" means a device used to seal a vehicle's fuel inlet.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"Fuel cap leak flow test" means a test which may be performed in accordance with this Part on a vehicle's fuel cap using a fuel cap leak flow tester to determine whether the vehicle complies with the evaporative system emission standards of this Part.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"Fuel cap leak flow tester" means a device used to determine the leak flow integrity of a vehicle's fuel cap by comparing the measured leak flow of the fuel cap with an established fuel cap leak flow standard.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"Fuel cap pressure decay test" means the test performed in accordance with this Part on a vehicle's fuel cap using a fuel cap pressure decay tester to determine whether the vehicle complies with the evaporative system emission standards of this Part.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"Fuel cap pressure decay tester" means a device used to determine the pressure decay integrity of a vehicle's fuel cap by monitoring the pressure behind the fuel cap for a ten second period and comparing the measured pressure decay of the fuel cap to an established fuel cap pressure decay standard.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"Fuel cap visual functional test" means the test performed in accordance with this Part on a vehicle's fuel cap using visual analysis to determine whether the vehicle complies with the evaporative system emission standards of this Part.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>"Gross vehicle weight rating</w:t>
      </w:r>
      <w:r w:rsidR="008F563B">
        <w:t>" or"</w:t>
      </w:r>
      <w:r>
        <w:t xml:space="preserve">GVWR" means the value specified by the manufacturer as the maximum design loaded weight of a single vehicle.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"Heavy duty vehicle" means any motor vehicle rated at more than 8500 pounds GVWR or that has a vehicle curb weight of more than 6000 pounds or that has a basic vehicle frontal area in excess of 45 square feet.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"High idle" means a vehicle operating condition with engine disconnected from an external load (placed in either neutral or park) and operating at speed of 2500 </w:t>
      </w:r>
      <w:r w:rsidR="00EA07D4">
        <w:t>±</w:t>
      </w:r>
      <w:r>
        <w:t xml:space="preserve">300 RPM.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"Idle mode" means that portion of a vehicle emission test procedure conducted with the engine disconnected from an external load and operating at minimum throttle.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"Initial idle mode" means the first of up to two idle mode sampling periods during a steady-state idle mode test, during which exhaust emission measurements are made with the vehicle in "as-received" condition.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>"Light duty truck 1" means a motor vehicle rated at 6000 pounds maximum GVWR or less and which has a vehicle frontal area of 45 square feet or less, and w</w:t>
      </w:r>
      <w:r w:rsidR="00A4236E">
        <w:t xml:space="preserve">hich is designed primarily for </w:t>
      </w:r>
      <w:r>
        <w:t xml:space="preserve">purposes of transportation of property or is a derivation of such a vehicle, or is designed primarily for transportation of persons and has a capacity of more than 12 persons, or is available with special features enabling off-street or off-highway operation and use.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"Light duty truck 2" means a motor vehicle rated between 6001 and 8500 pounds maximum GVWR and which has a vehicle frontal area of 45 square feet or less, and which is designed primarily for purposes of transportation of property or is a derivation of such a vehicle, or is designed primarily for transportation of persons and has a capacity of more than 12 persons, or is available with special features enabling off-street or off-highway operation and use.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"Light duty vehicle" means a passenger car or passenger car derivative capable of seating 12 passengers or fewer.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>"Measured values" means five</w:t>
      </w:r>
      <w:r w:rsidR="007B620B">
        <w:t>-</w:t>
      </w:r>
      <w:r>
        <w:t xml:space="preserve">second running averages of exhaust emission concentrations sampled at a minimum rate of twice per second.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"Model year" means the year of manufacture of a motor vehicle based upon the annual production period as designated by the manufacturer and indicated on the title and registration of the vehicle.  If the manufacturer does not designate a production period for the vehicle, then "model year" means the calendar year of manufacture.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lastRenderedPageBreak/>
        <w:t>"Motor vehicle"</w:t>
      </w:r>
      <w:r w:rsidR="008F563B">
        <w:t>,</w:t>
      </w:r>
      <w:r>
        <w:t xml:space="preserve"> as used in this Part, shall have the same meaning as in Section 1-146 of the Illinois Vehicle Code [625 ILCS 5/1-146].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"Opacity" means the percentage of light transmitted from a source that is prevented from reaching a light detector.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"Preconditioning mode" means a period of steady-state high-idle operation conducted to ensure that the engine and emissions control system components are operating at normal operating temperatures, thus minimizing false failures caused by improper or insufficient warm-up.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"Second-chance idle mode" means the second of two idle mode sampling periods during a steady-state idle mode test, preceded by a preconditioning mode and utilized as a second chance to pass idle exhaust emission standards immediately following an initial idle mode failure.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"Snap-acceleration test" means a test to measure exhaust smoke opacity from heavy-duty diesel powered vehicles in accordance with the SAE J1667 procedure, incorporated by reference at Section 240.107 of this Subpart.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"Steady-state idle test" means a vehicle emission test procedure consisting of an initial idle mode measurement of exhaust emissions followed, if necessary, by a loaded or high idle preconditioning mode and a second-chance idle mode.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037102" w:rsidRDefault="00037102" w:rsidP="00A4236E">
      <w:pPr>
        <w:widowControl w:val="0"/>
        <w:autoSpaceDE w:val="0"/>
        <w:autoSpaceDN w:val="0"/>
        <w:adjustRightInd w:val="0"/>
        <w:ind w:left="1440"/>
      </w:pPr>
      <w:r>
        <w:t xml:space="preserve">"Vehicle curb weight" means the actual vehicle weight plus standard equipment and a full fuel tank. </w:t>
      </w:r>
    </w:p>
    <w:p w:rsidR="00037102" w:rsidRDefault="00037102" w:rsidP="00037102">
      <w:pPr>
        <w:widowControl w:val="0"/>
        <w:autoSpaceDE w:val="0"/>
        <w:autoSpaceDN w:val="0"/>
        <w:adjustRightInd w:val="0"/>
        <w:ind w:left="1440" w:hanging="720"/>
      </w:pPr>
    </w:p>
    <w:p w:rsidR="00771AD4" w:rsidRPr="00771AD4" w:rsidRDefault="00771AD4" w:rsidP="00771AD4">
      <w:pPr>
        <w:widowControl w:val="0"/>
        <w:autoSpaceDE w:val="0"/>
        <w:autoSpaceDN w:val="0"/>
        <w:adjustRightInd w:val="0"/>
        <w:ind w:left="1440"/>
      </w:pPr>
      <w:r>
        <w:t>"</w:t>
      </w:r>
      <w:r w:rsidRPr="00771AD4">
        <w:t>Visual inspection test</w:t>
      </w:r>
      <w:r>
        <w:t>"</w:t>
      </w:r>
      <w:r w:rsidRPr="00771AD4">
        <w:t xml:space="preserve"> means a visual examination of a vehicle</w:t>
      </w:r>
      <w:r>
        <w:t>'</w:t>
      </w:r>
      <w:r w:rsidRPr="00771AD4">
        <w:t>s malfunction indicator lamp (MIL) consisting of verifying the status of the MIL in the key-on/engine off position followed by verifying the status of the MIL in the key-on/engine on position to determine the status of the MIL and existence of an emission related malfunction with the vehicle.</w:t>
      </w:r>
    </w:p>
    <w:p w:rsidR="00771AD4" w:rsidRPr="00771AD4" w:rsidRDefault="00771AD4" w:rsidP="00037102">
      <w:pPr>
        <w:widowControl w:val="0"/>
        <w:autoSpaceDE w:val="0"/>
        <w:autoSpaceDN w:val="0"/>
        <w:adjustRightInd w:val="0"/>
        <w:ind w:left="1440" w:hanging="720"/>
      </w:pPr>
    </w:p>
    <w:p w:rsidR="00771AD4" w:rsidRPr="00D55B37" w:rsidRDefault="00771AD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5E7132">
        <w:t>1066</w:t>
      </w:r>
      <w:r w:rsidRPr="00D55B37">
        <w:t xml:space="preserve">, effective </w:t>
      </w:r>
      <w:r w:rsidR="000A5D2A">
        <w:t>February 1, 2012</w:t>
      </w:r>
      <w:r w:rsidRPr="00D55B37">
        <w:t>)</w:t>
      </w:r>
    </w:p>
    <w:sectPr w:rsidR="00771AD4" w:rsidRPr="00D55B37" w:rsidSect="000371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102"/>
    <w:rsid w:val="00037102"/>
    <w:rsid w:val="00093A01"/>
    <w:rsid w:val="000A5D2A"/>
    <w:rsid w:val="003A50C7"/>
    <w:rsid w:val="00483508"/>
    <w:rsid w:val="005A6F44"/>
    <w:rsid w:val="005C3366"/>
    <w:rsid w:val="005E7132"/>
    <w:rsid w:val="00662543"/>
    <w:rsid w:val="00771AD4"/>
    <w:rsid w:val="007B620B"/>
    <w:rsid w:val="008F563B"/>
    <w:rsid w:val="00920FC3"/>
    <w:rsid w:val="0097328E"/>
    <w:rsid w:val="00997E1C"/>
    <w:rsid w:val="00A4236E"/>
    <w:rsid w:val="00EA07D4"/>
    <w:rsid w:val="00F2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6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