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5E" w:rsidRDefault="00B3195E" w:rsidP="00B3195E">
      <w:pPr>
        <w:widowControl w:val="0"/>
        <w:autoSpaceDE w:val="0"/>
        <w:autoSpaceDN w:val="0"/>
        <w:adjustRightInd w:val="0"/>
      </w:pPr>
      <w:bookmarkStart w:id="0" w:name="_GoBack"/>
      <w:bookmarkEnd w:id="0"/>
    </w:p>
    <w:p w:rsidR="00B3195E" w:rsidRDefault="00B3195E" w:rsidP="00B3195E">
      <w:pPr>
        <w:widowControl w:val="0"/>
        <w:autoSpaceDE w:val="0"/>
        <w:autoSpaceDN w:val="0"/>
        <w:adjustRightInd w:val="0"/>
      </w:pPr>
      <w:r>
        <w:rPr>
          <w:b/>
          <w:bCs/>
        </w:rPr>
        <w:t>Section 237.204  Standards of Issuance</w:t>
      </w:r>
      <w:r>
        <w:t xml:space="preserve"> </w:t>
      </w:r>
    </w:p>
    <w:p w:rsidR="00B3195E" w:rsidRDefault="00B3195E" w:rsidP="00B3195E">
      <w:pPr>
        <w:widowControl w:val="0"/>
        <w:autoSpaceDE w:val="0"/>
        <w:autoSpaceDN w:val="0"/>
        <w:adjustRightInd w:val="0"/>
      </w:pPr>
    </w:p>
    <w:p w:rsidR="00B3195E" w:rsidRDefault="00B3195E" w:rsidP="00B3195E">
      <w:pPr>
        <w:widowControl w:val="0"/>
        <w:autoSpaceDE w:val="0"/>
        <w:autoSpaceDN w:val="0"/>
        <w:adjustRightInd w:val="0"/>
      </w:pPr>
      <w:r>
        <w:t xml:space="preserve">No permit shall be granted unless the applicant proves to the satisfaction of the Agency that the open burning:  is necessary to the public interest; will be conducted in such a time, place and manner as to minimize the emission of air contaminants; will have no serious detrimental effect upon adjacent properties or the occupants thereof.  Provided that applications for permits to open burn pursuant to Section 237.201(f) shall contain, as a minimum, data and information sufficient to inform the Agency with respect to:  the nature and estimated quantitites of the materials to be burned, the manner in which the material to be burned resulted from the disaster, the location of the material to be burned, the date when such burning will take place, and the reasons why alternatives to open burning are not available. </w:t>
      </w:r>
    </w:p>
    <w:sectPr w:rsidR="00B3195E" w:rsidSect="00B319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95E"/>
    <w:rsid w:val="005C3366"/>
    <w:rsid w:val="008C77EA"/>
    <w:rsid w:val="00AE6516"/>
    <w:rsid w:val="00B12B17"/>
    <w:rsid w:val="00B3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