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A33" w:rsidRDefault="00F84A33" w:rsidP="00F84A33">
      <w:pPr>
        <w:widowControl w:val="0"/>
        <w:autoSpaceDE w:val="0"/>
        <w:autoSpaceDN w:val="0"/>
        <w:adjustRightInd w:val="0"/>
      </w:pPr>
      <w:bookmarkStart w:id="0" w:name="_GoBack"/>
      <w:bookmarkEnd w:id="0"/>
    </w:p>
    <w:p w:rsidR="00F84A33" w:rsidRDefault="00F84A33" w:rsidP="00F84A33">
      <w:pPr>
        <w:widowControl w:val="0"/>
        <w:autoSpaceDE w:val="0"/>
        <w:autoSpaceDN w:val="0"/>
        <w:adjustRightInd w:val="0"/>
      </w:pPr>
      <w:r>
        <w:rPr>
          <w:b/>
          <w:bCs/>
        </w:rPr>
        <w:t>Section 229.146  Annual Testing for Opacity</w:t>
      </w:r>
      <w:r>
        <w:t xml:space="preserve"> </w:t>
      </w:r>
    </w:p>
    <w:p w:rsidR="00F84A33" w:rsidRDefault="00F84A33" w:rsidP="00F84A33">
      <w:pPr>
        <w:widowControl w:val="0"/>
        <w:autoSpaceDE w:val="0"/>
        <w:autoSpaceDN w:val="0"/>
        <w:adjustRightInd w:val="0"/>
      </w:pPr>
    </w:p>
    <w:p w:rsidR="00F84A33" w:rsidRDefault="00F84A33" w:rsidP="00F84A33">
      <w:pPr>
        <w:widowControl w:val="0"/>
        <w:autoSpaceDE w:val="0"/>
        <w:autoSpaceDN w:val="0"/>
        <w:adjustRightInd w:val="0"/>
      </w:pPr>
      <w:r>
        <w:t>Following the date on which the initial performance test is completed, as required by Section 229.142 of this Section, the owners or operators of all HMIWIs shall conduct an annual opacity test, in accordance with Section 229.140 of this Part</w:t>
      </w:r>
      <w:r w:rsidR="002E4EBA" w:rsidRPr="002E4EBA">
        <w:t>.  The opacity test schedules are as follows:</w:t>
      </w:r>
      <w:r>
        <w:t xml:space="preserve"> </w:t>
      </w:r>
    </w:p>
    <w:p w:rsidR="002E4EBA" w:rsidRPr="002E4EBA" w:rsidRDefault="002E4EBA" w:rsidP="00F84A33">
      <w:pPr>
        <w:widowControl w:val="0"/>
        <w:autoSpaceDE w:val="0"/>
        <w:autoSpaceDN w:val="0"/>
        <w:adjustRightInd w:val="0"/>
      </w:pPr>
    </w:p>
    <w:p w:rsidR="002E4EBA" w:rsidRPr="002E4EBA" w:rsidRDefault="002E4EBA" w:rsidP="002E4EBA">
      <w:pPr>
        <w:ind w:left="1440" w:hanging="720"/>
      </w:pPr>
      <w:r w:rsidRPr="002E4EBA">
        <w:t>a)</w:t>
      </w:r>
      <w:r>
        <w:tab/>
      </w:r>
      <w:r w:rsidRPr="002E4EBA">
        <w:t xml:space="preserve">By September 15 of each year for an HMIWI as defined in Section 229.110(a)(1) of this Part and subject to the emissions limits under </w:t>
      </w:r>
      <w:r w:rsidR="00816ABC">
        <w:t>S</w:t>
      </w:r>
      <w:r w:rsidRPr="002E4EBA">
        <w:t xml:space="preserve">ection 229.125(a) or </w:t>
      </w:r>
      <w:r w:rsidR="00816ABC">
        <w:t>S</w:t>
      </w:r>
      <w:r w:rsidRPr="002E4EBA">
        <w:t>ection 229.126(a) of this Part; and</w:t>
      </w:r>
    </w:p>
    <w:p w:rsidR="002E4EBA" w:rsidRPr="002E4EBA" w:rsidRDefault="002E4EBA" w:rsidP="002E4EBA"/>
    <w:p w:rsidR="002E4EBA" w:rsidRDefault="002E4EBA" w:rsidP="002E4EBA">
      <w:pPr>
        <w:ind w:left="1440" w:hanging="720"/>
      </w:pPr>
      <w:r w:rsidRPr="002E4EBA">
        <w:t>b)</w:t>
      </w:r>
      <w:r>
        <w:tab/>
      </w:r>
      <w:r w:rsidRPr="002E4EBA">
        <w:t>By January 1 of each year for an HMIWI, as defined in Section 229.110(a)(1) or (a)(2) of this Part and subject to the emissions limits under Section 229.125(c) as applicable, or Section 229.126(c) of this Part.</w:t>
      </w:r>
    </w:p>
    <w:p w:rsidR="002E4EBA" w:rsidRDefault="002E4EBA" w:rsidP="002E4EBA">
      <w:pPr>
        <w:ind w:left="1440" w:hanging="720"/>
      </w:pPr>
    </w:p>
    <w:p w:rsidR="002E4EBA" w:rsidRPr="00D55B37" w:rsidRDefault="002E4EBA">
      <w:pPr>
        <w:pStyle w:val="JCARSourceNote"/>
        <w:ind w:left="720"/>
      </w:pPr>
      <w:r w:rsidRPr="00D55B37">
        <w:t xml:space="preserve">(Source:  </w:t>
      </w:r>
      <w:r>
        <w:t>Amended</w:t>
      </w:r>
      <w:r w:rsidRPr="00D55B37">
        <w:t xml:space="preserve"> at </w:t>
      </w:r>
      <w:r>
        <w:t>35 I</w:t>
      </w:r>
      <w:r w:rsidRPr="00D55B37">
        <w:t xml:space="preserve">ll. Reg. </w:t>
      </w:r>
      <w:r w:rsidR="00C53494">
        <w:t>16615</w:t>
      </w:r>
      <w:r w:rsidRPr="00D55B37">
        <w:t xml:space="preserve">, effective </w:t>
      </w:r>
      <w:r w:rsidR="00C53494">
        <w:t>September 30, 2011</w:t>
      </w:r>
      <w:r w:rsidRPr="00D55B37">
        <w:t>)</w:t>
      </w:r>
    </w:p>
    <w:sectPr w:rsidR="002E4EBA" w:rsidRPr="00D55B37" w:rsidSect="00F84A3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84A33"/>
    <w:rsid w:val="000747BF"/>
    <w:rsid w:val="00225E8F"/>
    <w:rsid w:val="002262C6"/>
    <w:rsid w:val="002E4EBA"/>
    <w:rsid w:val="002E58E2"/>
    <w:rsid w:val="005C3366"/>
    <w:rsid w:val="00816ABC"/>
    <w:rsid w:val="00C53494"/>
    <w:rsid w:val="00D21397"/>
    <w:rsid w:val="00DB2E97"/>
    <w:rsid w:val="00F84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unhideWhenUsed/>
    <w:rsid w:val="002E4EBA"/>
    <w:pPr>
      <w:widowControl w:val="0"/>
      <w:spacing w:after="120"/>
    </w:pPr>
  </w:style>
  <w:style w:type="character" w:customStyle="1" w:styleId="BodyTextChar">
    <w:name w:val="Body Text Char"/>
    <w:basedOn w:val="DefaultParagraphFont"/>
    <w:link w:val="BodyText"/>
    <w:rsid w:val="002E4EBA"/>
    <w:rPr>
      <w:sz w:val="24"/>
      <w:szCs w:val="24"/>
      <w:lang w:val="en-US" w:eastAsia="en-US" w:bidi="ar-SA"/>
    </w:rPr>
  </w:style>
  <w:style w:type="paragraph" w:customStyle="1" w:styleId="JCARSourceNote">
    <w:name w:val="JCAR Source Note"/>
    <w:basedOn w:val="Normal"/>
    <w:rsid w:val="002E4E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unhideWhenUsed/>
    <w:rsid w:val="002E4EBA"/>
    <w:pPr>
      <w:widowControl w:val="0"/>
      <w:spacing w:after="120"/>
    </w:pPr>
  </w:style>
  <w:style w:type="character" w:customStyle="1" w:styleId="BodyTextChar">
    <w:name w:val="Body Text Char"/>
    <w:basedOn w:val="DefaultParagraphFont"/>
    <w:link w:val="BodyText"/>
    <w:rsid w:val="002E4EBA"/>
    <w:rPr>
      <w:sz w:val="24"/>
      <w:szCs w:val="24"/>
      <w:lang w:val="en-US" w:eastAsia="en-US" w:bidi="ar-SA"/>
    </w:rPr>
  </w:style>
  <w:style w:type="paragraph" w:customStyle="1" w:styleId="JCARSourceNote">
    <w:name w:val="JCAR Source Note"/>
    <w:basedOn w:val="Normal"/>
    <w:rsid w:val="002E4E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229</vt:lpstr>
    </vt:vector>
  </TitlesOfParts>
  <Company>State of Illinois</Company>
  <LinksUpToDate>false</LinksUpToDate>
  <CharactersWithSpaces>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229</dc:title>
  <dc:subject/>
  <dc:creator>Illinois General Assembly</dc:creator>
  <cp:keywords/>
  <dc:description/>
  <cp:lastModifiedBy>Roberts, John</cp:lastModifiedBy>
  <cp:revision>3</cp:revision>
  <dcterms:created xsi:type="dcterms:W3CDTF">2012-06-21T19:49:00Z</dcterms:created>
  <dcterms:modified xsi:type="dcterms:W3CDTF">2012-06-21T19:49:00Z</dcterms:modified>
</cp:coreProperties>
</file>