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96" w:rsidRDefault="00D47B96" w:rsidP="00D47B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B96" w:rsidRDefault="00D47B96" w:rsidP="00D47B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228.154  Monitoring and Reporting</w:t>
      </w:r>
      <w:r>
        <w:t xml:space="preserve"> </w:t>
      </w:r>
    </w:p>
    <w:p w:rsidR="00D47B96" w:rsidRDefault="00D47B96" w:rsidP="00D47B96">
      <w:pPr>
        <w:widowControl w:val="0"/>
        <w:autoSpaceDE w:val="0"/>
        <w:autoSpaceDN w:val="0"/>
        <w:adjustRightInd w:val="0"/>
      </w:pPr>
    </w:p>
    <w:p w:rsidR="00D47B96" w:rsidRDefault="00D47B96" w:rsidP="00D47B96">
      <w:pPr>
        <w:widowControl w:val="0"/>
        <w:autoSpaceDE w:val="0"/>
        <w:autoSpaceDN w:val="0"/>
        <w:adjustRightInd w:val="0"/>
      </w:pPr>
      <w:r>
        <w:t xml:space="preserve">At a frequency to be determined by the Agency, any factory, plant or enterprise which engages in the processing or manufacturing of any asbestos-containing product shall sample the exhaust from such factory, plant or enterprise and submit the emission data to the Agency. </w:t>
      </w:r>
    </w:p>
    <w:sectPr w:rsidR="00D47B96" w:rsidSect="00D47B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B96"/>
    <w:rsid w:val="002A1F58"/>
    <w:rsid w:val="005C3366"/>
    <w:rsid w:val="00834C35"/>
    <w:rsid w:val="0085620F"/>
    <w:rsid w:val="00D4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