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D0" w:rsidRDefault="006754D0" w:rsidP="00797E24"/>
    <w:p w:rsidR="00797E24" w:rsidRPr="00797E24" w:rsidRDefault="00797E24" w:rsidP="00797E24">
      <w:bookmarkStart w:id="0" w:name="_GoBack"/>
      <w:bookmarkEnd w:id="0"/>
      <w:r w:rsidRPr="00797E24">
        <w:t>Section:</w:t>
      </w:r>
    </w:p>
    <w:p w:rsidR="00797E24" w:rsidRPr="00797E24" w:rsidRDefault="00797E24" w:rsidP="00797E24">
      <w:r w:rsidRPr="00797E24">
        <w:t xml:space="preserve">226.100 </w:t>
      </w:r>
      <w:r w:rsidRPr="00797E24">
        <w:tab/>
        <w:t>Severability</w:t>
      </w:r>
    </w:p>
    <w:p w:rsidR="00797E24" w:rsidRPr="00797E24" w:rsidRDefault="00797E24" w:rsidP="00797E24">
      <w:r w:rsidRPr="00797E24">
        <w:t>226.105</w:t>
      </w:r>
      <w:r w:rsidRPr="00797E24">
        <w:tab/>
        <w:t>Scope and Organization</w:t>
      </w:r>
    </w:p>
    <w:p w:rsidR="00797E24" w:rsidRPr="00797E24" w:rsidRDefault="00797E24" w:rsidP="00797E24">
      <w:pPr>
        <w:autoSpaceDE w:val="0"/>
        <w:autoSpaceDN w:val="0"/>
        <w:adjustRightInd w:val="0"/>
        <w:ind w:right="-264"/>
      </w:pPr>
      <w:r w:rsidRPr="00797E24">
        <w:t>226.110</w:t>
      </w:r>
      <w:r w:rsidRPr="00797E24">
        <w:tab/>
        <w:t>Abbreviations and Acronyms</w:t>
      </w:r>
    </w:p>
    <w:p w:rsidR="00797E24" w:rsidRPr="00797E24" w:rsidRDefault="00797E24" w:rsidP="00797E24">
      <w:pPr>
        <w:autoSpaceDE w:val="0"/>
        <w:autoSpaceDN w:val="0"/>
        <w:adjustRightInd w:val="0"/>
        <w:ind w:right="-264"/>
      </w:pPr>
      <w:r w:rsidRPr="00797E24">
        <w:t>226.115</w:t>
      </w:r>
      <w:r w:rsidRPr="00797E24">
        <w:tab/>
        <w:t>Definitions</w:t>
      </w:r>
    </w:p>
    <w:p w:rsidR="00797E24" w:rsidRPr="00797E24" w:rsidRDefault="00797E24" w:rsidP="00797E24">
      <w:pPr>
        <w:autoSpaceDE w:val="0"/>
        <w:autoSpaceDN w:val="0"/>
        <w:adjustRightInd w:val="0"/>
        <w:ind w:right="-264"/>
      </w:pPr>
      <w:r w:rsidRPr="00797E24">
        <w:t>226.120</w:t>
      </w:r>
      <w:r w:rsidRPr="00797E24">
        <w:tab/>
        <w:t>Incorporations by Reference</w:t>
      </w:r>
    </w:p>
    <w:p w:rsidR="00797E24" w:rsidRPr="00797E24" w:rsidRDefault="00797E24" w:rsidP="00797E24">
      <w:r w:rsidRPr="00797E24">
        <w:t xml:space="preserve">226.125 </w:t>
      </w:r>
      <w:r w:rsidRPr="00797E24">
        <w:tab/>
        <w:t>Applicability</w:t>
      </w:r>
    </w:p>
    <w:p w:rsidR="00797E24" w:rsidRPr="00797E24" w:rsidRDefault="00797E24" w:rsidP="00797E24">
      <w:r w:rsidRPr="00797E24">
        <w:t xml:space="preserve">226.130 </w:t>
      </w:r>
      <w:r w:rsidRPr="00797E24">
        <w:tab/>
        <w:t xml:space="preserve">Compliance Date </w:t>
      </w:r>
    </w:p>
    <w:p w:rsidR="00797E24" w:rsidRPr="00797E24" w:rsidRDefault="00797E24" w:rsidP="00797E24">
      <w:r w:rsidRPr="00797E24">
        <w:t>226.140</w:t>
      </w:r>
      <w:r w:rsidRPr="00797E24">
        <w:tab/>
        <w:t>Lead Emission Standards</w:t>
      </w:r>
    </w:p>
    <w:p w:rsidR="00797E24" w:rsidRPr="00797E24" w:rsidRDefault="00797E24" w:rsidP="00797E24">
      <w:r w:rsidRPr="00797E24">
        <w:t>226.150</w:t>
      </w:r>
      <w:r w:rsidRPr="00797E24">
        <w:tab/>
        <w:t>Operational Monitoring for Control Device</w:t>
      </w:r>
    </w:p>
    <w:p w:rsidR="00797E24" w:rsidRPr="00797E24" w:rsidRDefault="00797E24" w:rsidP="00797E24">
      <w:r w:rsidRPr="00797E24">
        <w:t xml:space="preserve">226.155 </w:t>
      </w:r>
      <w:r w:rsidRPr="00797E24">
        <w:tab/>
        <w:t xml:space="preserve">Total Enclosure </w:t>
      </w:r>
    </w:p>
    <w:p w:rsidR="00797E24" w:rsidRPr="00797E24" w:rsidRDefault="00797E24" w:rsidP="00797E24">
      <w:r w:rsidRPr="00797E24">
        <w:t>226.160</w:t>
      </w:r>
      <w:r w:rsidRPr="00797E24">
        <w:tab/>
        <w:t>Operational Measurement for Total Enclosure</w:t>
      </w:r>
    </w:p>
    <w:p w:rsidR="00797E24" w:rsidRPr="00797E24" w:rsidRDefault="00797E24" w:rsidP="00797E24">
      <w:r w:rsidRPr="00797E24">
        <w:t xml:space="preserve">226.165 </w:t>
      </w:r>
      <w:r w:rsidRPr="00797E24">
        <w:tab/>
        <w:t xml:space="preserve">Inspection </w:t>
      </w:r>
    </w:p>
    <w:p w:rsidR="00797E24" w:rsidRPr="00797E24" w:rsidRDefault="00797E24" w:rsidP="00797E24">
      <w:pPr>
        <w:ind w:left="1440" w:hanging="1440"/>
      </w:pPr>
      <w:r w:rsidRPr="00797E24">
        <w:t xml:space="preserve">226.170 </w:t>
      </w:r>
      <w:r w:rsidRPr="00797E24">
        <w:tab/>
        <w:t xml:space="preserve">Lead Fugitive Dust Operating Program </w:t>
      </w:r>
    </w:p>
    <w:p w:rsidR="00797E24" w:rsidRPr="00797E24" w:rsidRDefault="00797E24" w:rsidP="00797E24">
      <w:r w:rsidRPr="00797E24">
        <w:t>226.175</w:t>
      </w:r>
      <w:r w:rsidRPr="00797E24">
        <w:tab/>
        <w:t>Emissions Testing</w:t>
      </w:r>
    </w:p>
    <w:p w:rsidR="00797E24" w:rsidRPr="00797E24" w:rsidRDefault="00797E24" w:rsidP="00797E24">
      <w:r w:rsidRPr="00797E24">
        <w:t xml:space="preserve">226.185 </w:t>
      </w:r>
      <w:r w:rsidRPr="00797E24">
        <w:tab/>
        <w:t xml:space="preserve">Recordkeeping and Reporting </w:t>
      </w:r>
    </w:p>
    <w:sectPr w:rsidR="00797E24" w:rsidRPr="00797E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24" w:rsidRDefault="00797E24">
      <w:r>
        <w:separator/>
      </w:r>
    </w:p>
  </w:endnote>
  <w:endnote w:type="continuationSeparator" w:id="0">
    <w:p w:rsidR="00797E24" w:rsidRDefault="0079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24" w:rsidRDefault="00797E24">
      <w:r>
        <w:separator/>
      </w:r>
    </w:p>
  </w:footnote>
  <w:footnote w:type="continuationSeparator" w:id="0">
    <w:p w:rsidR="00797E24" w:rsidRDefault="0079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2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4D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E24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23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D253A-C06F-4F72-A2F6-AC992953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439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2013-11-25T20:43:00Z</dcterms:created>
  <dcterms:modified xsi:type="dcterms:W3CDTF">2014-04-17T18:28:00Z</dcterms:modified>
</cp:coreProperties>
</file>