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1D8" w:rsidRDefault="00FE61D8" w:rsidP="006726E4">
      <w:bookmarkStart w:id="0" w:name="_GoBack"/>
      <w:bookmarkEnd w:id="0"/>
    </w:p>
    <w:p w:rsidR="006726E4" w:rsidRPr="00FE61D8" w:rsidRDefault="006726E4" w:rsidP="006726E4">
      <w:pPr>
        <w:rPr>
          <w:b/>
        </w:rPr>
      </w:pPr>
      <w:r w:rsidRPr="00FE61D8">
        <w:rPr>
          <w:b/>
        </w:rPr>
        <w:t>Section 223.320</w:t>
      </w:r>
      <w:r w:rsidR="00FE61D8" w:rsidRPr="00FE61D8">
        <w:rPr>
          <w:b/>
        </w:rPr>
        <w:t xml:space="preserve">  </w:t>
      </w:r>
      <w:r w:rsidRPr="00FE61D8">
        <w:rPr>
          <w:b/>
        </w:rPr>
        <w:t>Container Labeling Requirements</w:t>
      </w:r>
    </w:p>
    <w:p w:rsidR="006726E4" w:rsidRPr="006726E4" w:rsidRDefault="006726E4" w:rsidP="006726E4"/>
    <w:p w:rsidR="006726E4" w:rsidRPr="006726E4" w:rsidRDefault="006726E4" w:rsidP="006726E4">
      <w:r w:rsidRPr="006726E4">
        <w:t>Each manufacturer of any architectural coatings subject to this Subpart shall display the information listed in subsections (a) through (j) on the coating container in which the coating is sold or distributed</w:t>
      </w:r>
      <w:r w:rsidR="00BA7A2F">
        <w:t xml:space="preserve"> (or on its label)</w:t>
      </w:r>
      <w:r w:rsidRPr="006726E4">
        <w:t>.</w:t>
      </w:r>
    </w:p>
    <w:p w:rsidR="006726E4" w:rsidRPr="006726E4" w:rsidRDefault="006726E4" w:rsidP="006726E4"/>
    <w:p w:rsidR="006726E4" w:rsidRPr="006726E4" w:rsidRDefault="006726E4" w:rsidP="00FE61D8">
      <w:pPr>
        <w:ind w:left="1440" w:hanging="720"/>
      </w:pPr>
      <w:r w:rsidRPr="006726E4">
        <w:t>a)</w:t>
      </w:r>
      <w:r w:rsidRPr="006726E4">
        <w:tab/>
        <w:t>Date</w:t>
      </w:r>
      <w:r w:rsidR="00AA0E18">
        <w:t>-</w:t>
      </w:r>
      <w:r w:rsidR="004F12CC">
        <w:t>C</w:t>
      </w:r>
      <w:r w:rsidRPr="006726E4">
        <w:t>ode.  The date the coating was manufactured, or a date</w:t>
      </w:r>
      <w:r w:rsidR="00AA0E18">
        <w:t>-</w:t>
      </w:r>
      <w:r w:rsidRPr="006726E4">
        <w:t>code representing the date, shall be indicated on the label, lid or bottom of the container.  If the manufacturer uses a date</w:t>
      </w:r>
      <w:r w:rsidR="00AA0E18">
        <w:t>-</w:t>
      </w:r>
      <w:r w:rsidRPr="006726E4">
        <w:t>code for any coating, the manufacturer shall file an explanation of each code with the Agency upon request.</w:t>
      </w:r>
    </w:p>
    <w:p w:rsidR="006726E4" w:rsidRPr="006726E4" w:rsidRDefault="006726E4" w:rsidP="006726E4"/>
    <w:p w:rsidR="006726E4" w:rsidRPr="006726E4" w:rsidRDefault="006726E4" w:rsidP="00FE61D8">
      <w:pPr>
        <w:ind w:left="1440" w:hanging="720"/>
      </w:pPr>
      <w:r w:rsidRPr="006726E4">
        <w:t>b)</w:t>
      </w:r>
      <w:r w:rsidRPr="006726E4">
        <w:tab/>
        <w:t>Thinning Recommendations.  A statement of the manufacturer</w:t>
      </w:r>
      <w:r w:rsidR="00FE61D8">
        <w:t>'</w:t>
      </w:r>
      <w:r w:rsidRPr="006726E4">
        <w:t>s recommendation regarding thinning of the coating shall be indicated on the label or lid of the container.  This requirement does not apply to the thinning of architectural coatings with water.  If thinning of the coating prior to use is not necessary, the recommendation must specify that the coating is to be applied without thinning.</w:t>
      </w:r>
    </w:p>
    <w:p w:rsidR="006726E4" w:rsidRPr="006726E4" w:rsidRDefault="006726E4" w:rsidP="006726E4"/>
    <w:p w:rsidR="006726E4" w:rsidRPr="006726E4" w:rsidRDefault="006726E4" w:rsidP="00FE61D8">
      <w:pPr>
        <w:ind w:left="1440" w:hanging="720"/>
      </w:pPr>
      <w:r w:rsidRPr="006726E4">
        <w:t>c)</w:t>
      </w:r>
      <w:r w:rsidRPr="006726E4">
        <w:tab/>
        <w:t xml:space="preserve">VOM or VOC Content.  Each container of any coating subject to this </w:t>
      </w:r>
      <w:r w:rsidR="00BA7A2F">
        <w:t>Subpart</w:t>
      </w:r>
      <w:r w:rsidRPr="006726E4">
        <w:t xml:space="preserve"> shall display either the maximum or the actual VOM content of the coating, as supplied, or the actual VOM content including the maximum thinning as recommended by the manufacturer.  VOM content shall be displayed in grams of VOM per liter of coating.  VOM content displayed shall be calculated using product formulation data, or shall be determined using the test methods in </w:t>
      </w:r>
      <w:r w:rsidR="00BA7A2F">
        <w:t>S</w:t>
      </w:r>
      <w:r w:rsidRPr="006726E4">
        <w:t xml:space="preserve">ection 223.340(b).  The equations in </w:t>
      </w:r>
      <w:r w:rsidR="00BA7A2F">
        <w:t>S</w:t>
      </w:r>
      <w:r w:rsidRPr="006726E4">
        <w:t xml:space="preserve">ection 223.340(a) shall be used to calculate VOM content.  In each of the above cases, the term </w:t>
      </w:r>
      <w:r w:rsidR="00FE61D8">
        <w:t>"</w:t>
      </w:r>
      <w:r w:rsidRPr="006726E4">
        <w:t>VOC content</w:t>
      </w:r>
      <w:r w:rsidR="00FE61D8">
        <w:t>"</w:t>
      </w:r>
      <w:r w:rsidRPr="006726E4">
        <w:t xml:space="preserve"> shall have the same meaning as </w:t>
      </w:r>
      <w:r w:rsidR="00FE61D8">
        <w:t>"</w:t>
      </w:r>
      <w:r w:rsidRPr="006726E4">
        <w:t>VOM content</w:t>
      </w:r>
      <w:r w:rsidR="00FE61D8">
        <w:t>"</w:t>
      </w:r>
      <w:r w:rsidR="00BA7A2F">
        <w:t>.</w:t>
      </w:r>
    </w:p>
    <w:p w:rsidR="006726E4" w:rsidRPr="006726E4" w:rsidRDefault="006726E4" w:rsidP="006726E4"/>
    <w:p w:rsidR="006726E4" w:rsidRPr="006726E4" w:rsidRDefault="006726E4" w:rsidP="00FE61D8">
      <w:pPr>
        <w:ind w:left="1440" w:hanging="720"/>
      </w:pPr>
      <w:r w:rsidRPr="006726E4">
        <w:t>d)</w:t>
      </w:r>
      <w:r w:rsidRPr="006726E4">
        <w:tab/>
        <w:t>Industrial Maintenance Coatings.  In addition to the information specified in subsection</w:t>
      </w:r>
      <w:r w:rsidR="00BA7A2F">
        <w:t>s</w:t>
      </w:r>
      <w:r w:rsidRPr="006726E4">
        <w:t xml:space="preserve"> (a), (b), and (c), each manufacturer of any industrial maintenance coating subject to this </w:t>
      </w:r>
      <w:r w:rsidR="00BA7A2F">
        <w:t>Subpart</w:t>
      </w:r>
      <w:r w:rsidRPr="006726E4">
        <w:t xml:space="preserve"> shall display on the label or the lid of the container in which the coating is sold or distributed one or more of the </w:t>
      </w:r>
      <w:r w:rsidR="00BA7A2F">
        <w:t>following descrip</w:t>
      </w:r>
      <w:r w:rsidRPr="006726E4">
        <w:t>tions:</w:t>
      </w:r>
    </w:p>
    <w:p w:rsidR="006726E4" w:rsidRPr="006726E4" w:rsidRDefault="006726E4" w:rsidP="00FE61D8">
      <w:pPr>
        <w:ind w:left="1440"/>
      </w:pPr>
    </w:p>
    <w:p w:rsidR="006726E4" w:rsidRPr="006726E4" w:rsidRDefault="00FE61D8" w:rsidP="00FE61D8">
      <w:pPr>
        <w:ind w:left="1440"/>
      </w:pPr>
      <w:r>
        <w:t>1)</w:t>
      </w:r>
      <w:r>
        <w:tab/>
        <w:t>"</w:t>
      </w:r>
      <w:r w:rsidR="006726E4" w:rsidRPr="006726E4">
        <w:t>For industrial use only</w:t>
      </w:r>
      <w:r>
        <w:t>"</w:t>
      </w:r>
      <w:r w:rsidR="00F25302">
        <w:t>;</w:t>
      </w:r>
    </w:p>
    <w:p w:rsidR="006726E4" w:rsidRPr="006726E4" w:rsidRDefault="006726E4" w:rsidP="00FE61D8">
      <w:pPr>
        <w:ind w:left="1440"/>
      </w:pPr>
    </w:p>
    <w:p w:rsidR="006726E4" w:rsidRPr="006726E4" w:rsidRDefault="00FE61D8" w:rsidP="00FE61D8">
      <w:pPr>
        <w:ind w:left="1440"/>
      </w:pPr>
      <w:r>
        <w:t>2)</w:t>
      </w:r>
      <w:r>
        <w:tab/>
        <w:t>"</w:t>
      </w:r>
      <w:r w:rsidR="006726E4" w:rsidRPr="006726E4">
        <w:t>For professional use only</w:t>
      </w:r>
      <w:r>
        <w:t>"</w:t>
      </w:r>
      <w:r w:rsidR="00F25302">
        <w:t>;</w:t>
      </w:r>
    </w:p>
    <w:p w:rsidR="00FE61D8" w:rsidRDefault="00FE61D8" w:rsidP="00FE61D8">
      <w:pPr>
        <w:ind w:left="1440"/>
      </w:pPr>
    </w:p>
    <w:p w:rsidR="006726E4" w:rsidRPr="006726E4" w:rsidRDefault="006726E4" w:rsidP="00FE61D8">
      <w:pPr>
        <w:ind w:left="1440"/>
      </w:pPr>
      <w:r w:rsidRPr="006726E4">
        <w:t>3)</w:t>
      </w:r>
      <w:r w:rsidRPr="006726E4">
        <w:tab/>
      </w:r>
      <w:r w:rsidR="00FE61D8">
        <w:t>"</w:t>
      </w:r>
      <w:r w:rsidRPr="006726E4">
        <w:t>Not for residential use</w:t>
      </w:r>
      <w:r w:rsidR="00FE61D8">
        <w:t>"</w:t>
      </w:r>
      <w:r w:rsidRPr="006726E4">
        <w:t xml:space="preserve"> or </w:t>
      </w:r>
      <w:r w:rsidR="00FE61D8">
        <w:t>"</w:t>
      </w:r>
      <w:r w:rsidRPr="006726E4">
        <w:t>Not intended for residential use</w:t>
      </w:r>
      <w:r w:rsidR="00FE61D8">
        <w:t>"</w:t>
      </w:r>
      <w:r w:rsidR="00F25302">
        <w:t>.</w:t>
      </w:r>
    </w:p>
    <w:p w:rsidR="006726E4" w:rsidRPr="006726E4" w:rsidRDefault="006726E4" w:rsidP="006726E4"/>
    <w:p w:rsidR="006726E4" w:rsidRPr="006726E4" w:rsidRDefault="006726E4" w:rsidP="00FE61D8">
      <w:pPr>
        <w:ind w:left="1440" w:hanging="720"/>
      </w:pPr>
      <w:r w:rsidRPr="006726E4">
        <w:t>e)</w:t>
      </w:r>
      <w:r w:rsidRPr="006726E4">
        <w:tab/>
        <w:t xml:space="preserve">Clear Brushing Lacquers.  The labels of all clear brushing lacquers shall prominently display the statements </w:t>
      </w:r>
      <w:r w:rsidR="00FE61D8">
        <w:t>"</w:t>
      </w:r>
      <w:r w:rsidRPr="006726E4">
        <w:t>For brush application only</w:t>
      </w:r>
      <w:r w:rsidR="00FE61D8">
        <w:t>"</w:t>
      </w:r>
      <w:r w:rsidRPr="006726E4">
        <w:t xml:space="preserve"> and </w:t>
      </w:r>
      <w:r w:rsidR="00FE61D8">
        <w:t>"</w:t>
      </w:r>
      <w:r w:rsidRPr="006726E4">
        <w:t>This product must not be thinned or sprayed</w:t>
      </w:r>
      <w:r w:rsidR="00FE61D8">
        <w:t>"</w:t>
      </w:r>
      <w:r w:rsidR="00F25302">
        <w:t>.</w:t>
      </w:r>
    </w:p>
    <w:p w:rsidR="006726E4" w:rsidRPr="006726E4" w:rsidRDefault="006726E4" w:rsidP="006726E4"/>
    <w:p w:rsidR="006726E4" w:rsidRPr="006726E4" w:rsidRDefault="006726E4" w:rsidP="00FE61D8">
      <w:pPr>
        <w:ind w:left="1440" w:hanging="720"/>
      </w:pPr>
      <w:r w:rsidRPr="006726E4">
        <w:t>f)</w:t>
      </w:r>
      <w:r w:rsidRPr="006726E4">
        <w:tab/>
        <w:t xml:space="preserve">Rust Preventive Coatings.  The labels of all rust preventive coatings shall prominently display the statement </w:t>
      </w:r>
      <w:r w:rsidR="00FE61D8">
        <w:t>"</w:t>
      </w:r>
      <w:r w:rsidRPr="006726E4">
        <w:t>For Metal Substrates Only</w:t>
      </w:r>
      <w:r w:rsidR="00FE61D8">
        <w:t>"</w:t>
      </w:r>
      <w:r w:rsidR="00F25302">
        <w:t>.</w:t>
      </w:r>
    </w:p>
    <w:p w:rsidR="006726E4" w:rsidRPr="006726E4" w:rsidRDefault="006726E4" w:rsidP="006726E4"/>
    <w:p w:rsidR="006726E4" w:rsidRPr="006726E4" w:rsidRDefault="006726E4" w:rsidP="00FE61D8">
      <w:pPr>
        <w:ind w:left="1440" w:hanging="720"/>
      </w:pPr>
      <w:r w:rsidRPr="006726E4">
        <w:t>g)</w:t>
      </w:r>
      <w:r w:rsidRPr="006726E4">
        <w:tab/>
        <w:t xml:space="preserve">Specialty Primers, Sealers, and Undercoaters.  The labels of all specialty primers, sealers, and undercoaters shall prominently display one or more of the </w:t>
      </w:r>
      <w:r w:rsidR="00BA7A2F">
        <w:t xml:space="preserve">following </w:t>
      </w:r>
      <w:r w:rsidRPr="006726E4">
        <w:t>descriptions:</w:t>
      </w:r>
    </w:p>
    <w:p w:rsidR="006726E4" w:rsidRPr="006726E4" w:rsidRDefault="006726E4" w:rsidP="00FE61D8">
      <w:pPr>
        <w:ind w:left="1440"/>
      </w:pPr>
    </w:p>
    <w:p w:rsidR="006726E4" w:rsidRPr="006726E4" w:rsidRDefault="006726E4" w:rsidP="00FE61D8">
      <w:pPr>
        <w:ind w:left="1440"/>
      </w:pPr>
      <w:r w:rsidRPr="006726E4">
        <w:t>1)</w:t>
      </w:r>
      <w:r w:rsidRPr="006726E4">
        <w:tab/>
      </w:r>
      <w:r w:rsidR="00FE61D8">
        <w:t>"</w:t>
      </w:r>
      <w:r w:rsidRPr="006726E4">
        <w:t>For blocking stains</w:t>
      </w:r>
      <w:r w:rsidR="00FE61D8">
        <w:t>"</w:t>
      </w:r>
      <w:r w:rsidR="00F25302">
        <w:t>;</w:t>
      </w:r>
    </w:p>
    <w:p w:rsidR="006726E4" w:rsidRPr="006726E4" w:rsidRDefault="006726E4" w:rsidP="00FE61D8">
      <w:pPr>
        <w:ind w:left="1440"/>
      </w:pPr>
    </w:p>
    <w:p w:rsidR="006726E4" w:rsidRPr="006726E4" w:rsidRDefault="006726E4" w:rsidP="00FE61D8">
      <w:pPr>
        <w:ind w:left="1440"/>
      </w:pPr>
      <w:r w:rsidRPr="006726E4">
        <w:t>2)</w:t>
      </w:r>
      <w:r w:rsidRPr="006726E4">
        <w:tab/>
      </w:r>
      <w:r w:rsidR="00FE61D8">
        <w:t>"</w:t>
      </w:r>
      <w:r w:rsidR="005F1CCF">
        <w:t>For fire-</w:t>
      </w:r>
      <w:r w:rsidRPr="006726E4">
        <w:t>damaged substrates</w:t>
      </w:r>
      <w:r w:rsidR="00FE61D8">
        <w:t>"</w:t>
      </w:r>
      <w:r w:rsidR="00F25302">
        <w:t>;</w:t>
      </w:r>
    </w:p>
    <w:p w:rsidR="006726E4" w:rsidRPr="006726E4" w:rsidRDefault="006726E4" w:rsidP="00FE61D8">
      <w:pPr>
        <w:ind w:left="1440"/>
      </w:pPr>
    </w:p>
    <w:p w:rsidR="006726E4" w:rsidRPr="006726E4" w:rsidRDefault="006726E4" w:rsidP="00FE61D8">
      <w:pPr>
        <w:ind w:left="1440"/>
      </w:pPr>
      <w:r w:rsidRPr="006726E4">
        <w:t>3)</w:t>
      </w:r>
      <w:r w:rsidRPr="006726E4">
        <w:tab/>
      </w:r>
      <w:r w:rsidR="00FE61D8">
        <w:t>"</w:t>
      </w:r>
      <w:r w:rsidR="005F1CCF">
        <w:t>For smoke-</w:t>
      </w:r>
      <w:r w:rsidRPr="006726E4">
        <w:t>damaged substrates</w:t>
      </w:r>
      <w:r w:rsidR="00FE61D8">
        <w:t>"</w:t>
      </w:r>
      <w:r w:rsidR="00F25302">
        <w:t>;</w:t>
      </w:r>
    </w:p>
    <w:p w:rsidR="006726E4" w:rsidRPr="006726E4" w:rsidRDefault="006726E4" w:rsidP="00FE61D8">
      <w:pPr>
        <w:ind w:left="1440"/>
      </w:pPr>
    </w:p>
    <w:p w:rsidR="006726E4" w:rsidRPr="006726E4" w:rsidRDefault="006726E4" w:rsidP="00FE61D8">
      <w:pPr>
        <w:ind w:left="1440"/>
      </w:pPr>
      <w:r w:rsidRPr="006726E4">
        <w:t>4)</w:t>
      </w:r>
      <w:r w:rsidRPr="006726E4">
        <w:tab/>
      </w:r>
      <w:r w:rsidR="00FE61D8">
        <w:t>"</w:t>
      </w:r>
      <w:r w:rsidR="005F1CCF">
        <w:t>For water-</w:t>
      </w:r>
      <w:r w:rsidRPr="006726E4">
        <w:t>damaged substrates</w:t>
      </w:r>
      <w:r w:rsidR="00FE61D8">
        <w:t>"</w:t>
      </w:r>
      <w:r w:rsidR="00F25302">
        <w:t>;</w:t>
      </w:r>
    </w:p>
    <w:p w:rsidR="006726E4" w:rsidRPr="006726E4" w:rsidRDefault="006726E4" w:rsidP="00FE61D8">
      <w:pPr>
        <w:ind w:left="1440"/>
      </w:pPr>
    </w:p>
    <w:p w:rsidR="006726E4" w:rsidRPr="006726E4" w:rsidRDefault="006726E4" w:rsidP="00FE61D8">
      <w:pPr>
        <w:ind w:left="1440"/>
      </w:pPr>
      <w:r w:rsidRPr="006726E4">
        <w:t>5)</w:t>
      </w:r>
      <w:r w:rsidRPr="006726E4">
        <w:tab/>
      </w:r>
      <w:r w:rsidR="00FE61D8">
        <w:t>"</w:t>
      </w:r>
      <w:r w:rsidRPr="006726E4">
        <w:t>For excessively chalky substrates</w:t>
      </w:r>
      <w:r w:rsidR="00FE61D8">
        <w:t>"</w:t>
      </w:r>
      <w:r w:rsidR="00F25302">
        <w:t>.</w:t>
      </w:r>
    </w:p>
    <w:p w:rsidR="006726E4" w:rsidRPr="006726E4" w:rsidRDefault="006726E4" w:rsidP="006726E4"/>
    <w:p w:rsidR="006726E4" w:rsidRPr="006726E4" w:rsidRDefault="00BA7A2F" w:rsidP="00FE61D8">
      <w:pPr>
        <w:ind w:left="1440" w:hanging="720"/>
      </w:pPr>
      <w:r>
        <w:t>h)</w:t>
      </w:r>
      <w:r>
        <w:tab/>
        <w:t>Quick-</w:t>
      </w:r>
      <w:r w:rsidR="006726E4" w:rsidRPr="006726E4">
        <w:t xml:space="preserve">Dry Enamels.  The labels of all quick dry enamels shall prominently display the words </w:t>
      </w:r>
      <w:r w:rsidR="00FE61D8">
        <w:t>"</w:t>
      </w:r>
      <w:r w:rsidR="006726E4" w:rsidRPr="006726E4">
        <w:t>Quick Dry</w:t>
      </w:r>
      <w:r w:rsidR="00FE61D8">
        <w:t>"</w:t>
      </w:r>
      <w:r w:rsidR="006726E4" w:rsidRPr="006726E4">
        <w:t xml:space="preserve"> and the dry hard time.</w:t>
      </w:r>
    </w:p>
    <w:p w:rsidR="006726E4" w:rsidRPr="006726E4" w:rsidRDefault="006726E4" w:rsidP="006726E4"/>
    <w:p w:rsidR="006726E4" w:rsidRPr="006726E4" w:rsidRDefault="005F1CCF" w:rsidP="00FE61D8">
      <w:pPr>
        <w:ind w:left="1440" w:hanging="720"/>
      </w:pPr>
      <w:r>
        <w:t>i)</w:t>
      </w:r>
      <w:r>
        <w:tab/>
        <w:t>Non-Flat High-</w:t>
      </w:r>
      <w:r w:rsidR="006726E4" w:rsidRPr="006726E4">
        <w:t>Gloss C</w:t>
      </w:r>
      <w:r>
        <w:t>oatings.  The labels of all non-flat high-</w:t>
      </w:r>
      <w:r w:rsidR="006726E4" w:rsidRPr="006726E4">
        <w:t xml:space="preserve">gloss coatings shall prominently display the words </w:t>
      </w:r>
      <w:r w:rsidR="00FE61D8">
        <w:t>"</w:t>
      </w:r>
      <w:r w:rsidR="006726E4" w:rsidRPr="006726E4">
        <w:t>High Gloss.</w:t>
      </w:r>
      <w:r w:rsidR="00FE61D8">
        <w:t>"</w:t>
      </w:r>
    </w:p>
    <w:p w:rsidR="006726E4" w:rsidRPr="006726E4" w:rsidRDefault="006726E4" w:rsidP="006726E4"/>
    <w:p w:rsidR="006726E4" w:rsidRPr="006726E4" w:rsidRDefault="006726E4" w:rsidP="00FE61D8">
      <w:pPr>
        <w:ind w:left="1440" w:hanging="720"/>
      </w:pPr>
      <w:r w:rsidRPr="006726E4">
        <w:t>j)</w:t>
      </w:r>
      <w:r w:rsidRPr="006726E4">
        <w:tab/>
        <w:t>Stone Consolidants</w:t>
      </w:r>
      <w:r w:rsidR="00BA7A2F">
        <w:t>.</w:t>
      </w:r>
      <w:r w:rsidRPr="006726E4">
        <w:t xml:space="preserve"> Effective J</w:t>
      </w:r>
      <w:r w:rsidR="004F12CC">
        <w:t>uly</w:t>
      </w:r>
      <w:r w:rsidRPr="006726E4">
        <w:t xml:space="preserve"> 1, 2010, the labels of all </w:t>
      </w:r>
      <w:r w:rsidR="00BA7A2F">
        <w:t>s</w:t>
      </w:r>
      <w:r w:rsidRPr="006726E4">
        <w:t xml:space="preserve">tone </w:t>
      </w:r>
      <w:r w:rsidR="00BA7A2F">
        <w:t>c</w:t>
      </w:r>
      <w:r w:rsidRPr="006726E4">
        <w:t xml:space="preserve">onsolidants shall prominently display the statement </w:t>
      </w:r>
      <w:r w:rsidR="00FE61D8">
        <w:t>"</w:t>
      </w:r>
      <w:r w:rsidRPr="006726E4">
        <w:t xml:space="preserve">Stone Consolidant </w:t>
      </w:r>
      <w:r w:rsidR="00F25302">
        <w:t xml:space="preserve">− </w:t>
      </w:r>
      <w:r w:rsidRPr="006726E4">
        <w:t>For Professional Use Only</w:t>
      </w:r>
      <w:r w:rsidR="00FE61D8">
        <w:t>"</w:t>
      </w:r>
      <w:r w:rsidRPr="006726E4">
        <w:t>.</w:t>
      </w:r>
    </w:p>
    <w:sectPr w:rsidR="006726E4" w:rsidRPr="006726E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08A" w:rsidRDefault="0079108A">
      <w:r>
        <w:separator/>
      </w:r>
    </w:p>
  </w:endnote>
  <w:endnote w:type="continuationSeparator" w:id="0">
    <w:p w:rsidR="0079108A" w:rsidRDefault="0079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08A" w:rsidRDefault="0079108A">
      <w:r>
        <w:separator/>
      </w:r>
    </w:p>
  </w:footnote>
  <w:footnote w:type="continuationSeparator" w:id="0">
    <w:p w:rsidR="0079108A" w:rsidRDefault="00791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E283E"/>
    <w:multiLevelType w:val="hybridMultilevel"/>
    <w:tmpl w:val="47DE938C"/>
    <w:lvl w:ilvl="0" w:tplc="88AC9240">
      <w:start w:val="1"/>
      <w:numFmt w:val="decimal"/>
      <w:lvlText w:val="%1)"/>
      <w:lvlJc w:val="left"/>
      <w:pPr>
        <w:ind w:left="28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26E4"/>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A4CA1"/>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4222A"/>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881"/>
    <w:rsid w:val="00493C66"/>
    <w:rsid w:val="0049486A"/>
    <w:rsid w:val="004A2DF2"/>
    <w:rsid w:val="004A33F1"/>
    <w:rsid w:val="004B0153"/>
    <w:rsid w:val="004B41BC"/>
    <w:rsid w:val="004B6FF4"/>
    <w:rsid w:val="004D6EED"/>
    <w:rsid w:val="004D73D3"/>
    <w:rsid w:val="004E49DF"/>
    <w:rsid w:val="004E513F"/>
    <w:rsid w:val="004F077B"/>
    <w:rsid w:val="004F12CC"/>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1CCF"/>
    <w:rsid w:val="005F2891"/>
    <w:rsid w:val="006132CE"/>
    <w:rsid w:val="00620BBA"/>
    <w:rsid w:val="006247D4"/>
    <w:rsid w:val="00626C17"/>
    <w:rsid w:val="00631875"/>
    <w:rsid w:val="00634D17"/>
    <w:rsid w:val="00641AEA"/>
    <w:rsid w:val="0064660E"/>
    <w:rsid w:val="00651FF5"/>
    <w:rsid w:val="00670B89"/>
    <w:rsid w:val="006726E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43EC"/>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108A"/>
    <w:rsid w:val="00794C7C"/>
    <w:rsid w:val="00796D0E"/>
    <w:rsid w:val="007A06D9"/>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247B"/>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0E18"/>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7A2F"/>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5302"/>
    <w:rsid w:val="00F410DA"/>
    <w:rsid w:val="00F43DEE"/>
    <w:rsid w:val="00F44D59"/>
    <w:rsid w:val="00F46DB5"/>
    <w:rsid w:val="00F50CD3"/>
    <w:rsid w:val="00F51039"/>
    <w:rsid w:val="00F525F7"/>
    <w:rsid w:val="00F73B7F"/>
    <w:rsid w:val="00F76C9F"/>
    <w:rsid w:val="00F82FB8"/>
    <w:rsid w:val="00F83011"/>
    <w:rsid w:val="00F8452A"/>
    <w:rsid w:val="00F91DF3"/>
    <w:rsid w:val="00F942E4"/>
    <w:rsid w:val="00F942E7"/>
    <w:rsid w:val="00F953D5"/>
    <w:rsid w:val="00F97D67"/>
    <w:rsid w:val="00FA19DB"/>
    <w:rsid w:val="00FB6CE4"/>
    <w:rsid w:val="00FC18E5"/>
    <w:rsid w:val="00FC2BF7"/>
    <w:rsid w:val="00FC3252"/>
    <w:rsid w:val="00FC34CE"/>
    <w:rsid w:val="00FC7A26"/>
    <w:rsid w:val="00FD25DA"/>
    <w:rsid w:val="00FD38AB"/>
    <w:rsid w:val="00FE61D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6726E4"/>
    <w:pPr>
      <w:widowControl w:val="0"/>
      <w:autoSpaceDE w:val="0"/>
      <w:autoSpaceDN w:val="0"/>
      <w:adjustRightInd w:val="0"/>
      <w:ind w:left="74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6726E4"/>
    <w:pPr>
      <w:widowControl w:val="0"/>
      <w:autoSpaceDE w:val="0"/>
      <w:autoSpaceDN w:val="0"/>
      <w:adjustRightInd w:val="0"/>
      <w:ind w:left="7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128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