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EF6" w:rsidRDefault="000C6EF6" w:rsidP="000C6E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6EF6" w:rsidRDefault="000C6EF6" w:rsidP="000C6EF6">
      <w:pPr>
        <w:widowControl w:val="0"/>
        <w:autoSpaceDE w:val="0"/>
        <w:autoSpaceDN w:val="0"/>
        <w:adjustRightInd w:val="0"/>
        <w:jc w:val="center"/>
      </w:pPr>
      <w:r>
        <w:t>SUBPART C:  ORGANIC EMISSIONS FROM MISCELLANEOUS EQUIPMENT</w:t>
      </w:r>
    </w:p>
    <w:sectPr w:rsidR="000C6EF6" w:rsidSect="000C6E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6EF6"/>
    <w:rsid w:val="000C6EF6"/>
    <w:rsid w:val="00317B04"/>
    <w:rsid w:val="005C3366"/>
    <w:rsid w:val="008B3EC8"/>
    <w:rsid w:val="00C5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ORGANIC EMISSIONS FROM MISCELLANEOUS EQUIPMENT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ORGANIC EMISSIONS FROM MISCELLANEOUS EQUIPMENT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