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99" w:rsidRDefault="00FE5899" w:rsidP="00FE58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899" w:rsidRDefault="00FE5899" w:rsidP="00FE58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219.103  Applicability</w:t>
      </w:r>
      <w:r>
        <w:t xml:space="preserve"> </w:t>
      </w:r>
    </w:p>
    <w:p w:rsidR="00FE5899" w:rsidRDefault="00FE5899" w:rsidP="00FE5899">
      <w:pPr>
        <w:widowControl w:val="0"/>
        <w:autoSpaceDE w:val="0"/>
        <w:autoSpaceDN w:val="0"/>
        <w:adjustRightInd w:val="0"/>
      </w:pPr>
    </w:p>
    <w:p w:rsidR="00FE5899" w:rsidRDefault="00FE5899" w:rsidP="00FE5899">
      <w:pPr>
        <w:widowControl w:val="0"/>
        <w:autoSpaceDE w:val="0"/>
        <w:autoSpaceDN w:val="0"/>
        <w:adjustRightInd w:val="0"/>
      </w:pPr>
      <w:r>
        <w:t>The provisions of this Part shall apply to all sources located in Madison, Monroe, and St. Clair Count</w:t>
      </w:r>
      <w:r w:rsidR="00D068F9">
        <w:t>ies</w:t>
      </w:r>
      <w:r>
        <w:t xml:space="preserve">. </w:t>
      </w:r>
    </w:p>
    <w:sectPr w:rsidR="00FE5899" w:rsidSect="00FE5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899"/>
    <w:rsid w:val="005C3366"/>
    <w:rsid w:val="00825E73"/>
    <w:rsid w:val="00C90290"/>
    <w:rsid w:val="00D068F9"/>
    <w:rsid w:val="00E42A62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