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D30" w:rsidRPr="00DB5D6B" w:rsidRDefault="00442D30" w:rsidP="00442D30">
      <w:bookmarkStart w:id="0" w:name="_GoBack"/>
      <w:bookmarkEnd w:id="0"/>
    </w:p>
    <w:p w:rsidR="00442D30" w:rsidRPr="00DB5D6B" w:rsidRDefault="00442D30" w:rsidP="00442D30">
      <w:pPr>
        <w:rPr>
          <w:b/>
        </w:rPr>
      </w:pPr>
      <w:r w:rsidRPr="00DB5D6B">
        <w:rPr>
          <w:b/>
        </w:rPr>
        <w:t>Section 218.903  Monitoring Requirements</w:t>
      </w:r>
    </w:p>
    <w:p w:rsidR="00442D30" w:rsidRPr="00DB5D6B" w:rsidRDefault="00442D30" w:rsidP="00442D30"/>
    <w:p w:rsidR="00442D30" w:rsidRPr="00DB5D6B" w:rsidRDefault="00442D30" w:rsidP="00442D30">
      <w:pPr>
        <w:ind w:left="1440" w:hanging="720"/>
      </w:pPr>
      <w:r w:rsidRPr="00DB5D6B">
        <w:t>a)</w:t>
      </w:r>
      <w:r>
        <w:tab/>
      </w:r>
      <w:r w:rsidRPr="00DB5D6B">
        <w:t>If an afterburner is used to demonstrate compliance, the owner or operator of a source subject to Section 218.901(d) of this Subpart shall:</w:t>
      </w:r>
    </w:p>
    <w:p w:rsidR="00442D30" w:rsidRPr="00DB5D6B" w:rsidRDefault="00442D30" w:rsidP="00442D30"/>
    <w:p w:rsidR="00442D30" w:rsidRPr="00DB5D6B" w:rsidRDefault="00442D30" w:rsidP="00442D30">
      <w:pPr>
        <w:ind w:left="2160" w:hanging="720"/>
      </w:pPr>
      <w:r w:rsidRPr="00DB5D6B">
        <w:t>1)</w:t>
      </w:r>
      <w:r>
        <w:tab/>
      </w:r>
      <w:r w:rsidRPr="00DB5D6B">
        <w:t>Install, calibrate, operate, and maintain temperature monitoring devices with an accuracy of 3</w:t>
      </w:r>
      <w:r w:rsidRPr="00DB5D6B">
        <w:rPr>
          <w:vertAlign w:val="superscript"/>
        </w:rPr>
        <w:t>o</w:t>
      </w:r>
      <w:r w:rsidRPr="00DB5D6B">
        <w:t>C or 5</w:t>
      </w:r>
      <w:r w:rsidRPr="00DB5D6B">
        <w:rPr>
          <w:vertAlign w:val="superscript"/>
        </w:rPr>
        <w:t>o</w:t>
      </w:r>
      <w:r w:rsidRPr="00DB5D6B">
        <w:t>F on the emissions control system in accordance with Section 218.105(d)(2) of this Part and in accordance with the manufacturer's specifications.  Monitoring shall be performed at all times when the emissions control system is operating; and</w:t>
      </w:r>
    </w:p>
    <w:p w:rsidR="00442D30" w:rsidRPr="00DB5D6B" w:rsidRDefault="00442D30" w:rsidP="00442D30"/>
    <w:p w:rsidR="00442D30" w:rsidRPr="00DB5D6B" w:rsidRDefault="00442D30" w:rsidP="00442D30">
      <w:pPr>
        <w:ind w:left="2160" w:hanging="720"/>
      </w:pPr>
      <w:r w:rsidRPr="00DB5D6B">
        <w:t>2)</w:t>
      </w:r>
      <w:r>
        <w:tab/>
      </w:r>
      <w:r w:rsidRPr="00DB5D6B">
        <w:t>Install, calibrate, operate and maintain, in accordance with manufacturer's specifications, a continuous recorder on the temperature monitoring devices, such as a strip chart, recorder or computer, with at least the same accuracy as the temperature monitor</w:t>
      </w:r>
      <w:r w:rsidR="0052596C">
        <w:t>.</w:t>
      </w:r>
    </w:p>
    <w:p w:rsidR="00442D30" w:rsidRDefault="00442D30" w:rsidP="00442D30"/>
    <w:p w:rsidR="003F61DA" w:rsidRPr="003F61DA" w:rsidRDefault="003F61DA" w:rsidP="003F61DA">
      <w:pPr>
        <w:ind w:left="1440" w:hanging="720"/>
      </w:pPr>
      <w:r w:rsidRPr="003F61DA">
        <w:t>b)</w:t>
      </w:r>
      <w:r>
        <w:tab/>
      </w:r>
      <w:r w:rsidRPr="003F61DA">
        <w:t xml:space="preserve">If a carbon adsorber is used to demonstrate compliance, the owner or operator of a source subject to Section 218.901(d) of this Subpart shall use Agency and USEPA approved continuous monitoring equipment </w:t>
      </w:r>
      <w:r w:rsidR="00A71C7D">
        <w:t xml:space="preserve">that </w:t>
      </w:r>
      <w:r w:rsidRPr="003F61DA">
        <w:t>is installed, calibrated, maintained, and operated according to vendor specifications at all times the control device is in use.  The continuous monitoring equipment shall monitor the VOM concentration of each carbon adsorption bed exhaust or the exhaust of the bed next in sequence to be desorbed.</w:t>
      </w:r>
    </w:p>
    <w:p w:rsidR="003F61DA" w:rsidRPr="00DB5D6B" w:rsidRDefault="003F61DA" w:rsidP="00442D30"/>
    <w:p w:rsidR="00442D30" w:rsidRPr="00DB5D6B" w:rsidRDefault="003F61DA" w:rsidP="00442D30">
      <w:pPr>
        <w:ind w:left="1440" w:hanging="720"/>
      </w:pPr>
      <w:r>
        <w:t>c</w:t>
      </w:r>
      <w:r w:rsidR="00442D30" w:rsidRPr="00DB5D6B">
        <w:t>)</w:t>
      </w:r>
      <w:r w:rsidR="00442D30">
        <w:tab/>
      </w:r>
      <w:r w:rsidR="00442D30" w:rsidRPr="00DB5D6B">
        <w:t xml:space="preserve">If an emissions control system other than an afterburner or carbon adsorber is used to demonstrate compliance, the owner or operator of a source subject to Section 218.901(d) of this Subpart shall install, maintain, calibrate, and operate </w:t>
      </w:r>
      <w:r w:rsidR="0052596C">
        <w:t xml:space="preserve">the </w:t>
      </w:r>
      <w:r w:rsidR="00442D30" w:rsidRPr="00DB5D6B">
        <w:t>monitoring equipment as set forth in the owner</w:t>
      </w:r>
      <w:r w:rsidR="0052596C">
        <w:t>'s</w:t>
      </w:r>
      <w:r w:rsidR="00442D30" w:rsidRPr="00DB5D6B">
        <w:t xml:space="preserve"> or operator's plan approved by the Agency and USEPA pursuant to Section 218.901(d)(3).  </w:t>
      </w:r>
    </w:p>
    <w:p w:rsidR="00442D30" w:rsidRPr="00DB5D6B" w:rsidRDefault="00442D30" w:rsidP="00442D30"/>
    <w:p w:rsidR="003F61DA" w:rsidRPr="00D55B37" w:rsidRDefault="003F61DA">
      <w:pPr>
        <w:pStyle w:val="JCARSourceNote"/>
        <w:ind w:left="720"/>
      </w:pPr>
      <w:r w:rsidRPr="00D55B37">
        <w:t xml:space="preserve">(Source:  </w:t>
      </w:r>
      <w:r>
        <w:t>Amended</w:t>
      </w:r>
      <w:r w:rsidRPr="00D55B37">
        <w:t xml:space="preserve"> at </w:t>
      </w:r>
      <w:r>
        <w:t>35 I</w:t>
      </w:r>
      <w:r w:rsidRPr="00D55B37">
        <w:t xml:space="preserve">ll. Reg. </w:t>
      </w:r>
      <w:r w:rsidR="005F4EE9">
        <w:t>13473</w:t>
      </w:r>
      <w:r w:rsidRPr="00D55B37">
        <w:t xml:space="preserve">, effective </w:t>
      </w:r>
      <w:r w:rsidR="005F4EE9">
        <w:t>July 27, 2011</w:t>
      </w:r>
      <w:r w:rsidRPr="00D55B37">
        <w:t>)</w:t>
      </w:r>
    </w:p>
    <w:sectPr w:rsidR="003F61DA" w:rsidRPr="00D55B37"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D09" w:rsidRDefault="00255D09">
      <w:r>
        <w:separator/>
      </w:r>
    </w:p>
  </w:endnote>
  <w:endnote w:type="continuationSeparator" w:id="0">
    <w:p w:rsidR="00255D09" w:rsidRDefault="0025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D09" w:rsidRDefault="00255D09">
      <w:r>
        <w:separator/>
      </w:r>
    </w:p>
  </w:footnote>
  <w:footnote w:type="continuationSeparator" w:id="0">
    <w:p w:rsidR="00255D09" w:rsidRDefault="00255D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164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5A37"/>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830"/>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5D09"/>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61DA"/>
    <w:rsid w:val="004014FB"/>
    <w:rsid w:val="00404222"/>
    <w:rsid w:val="0040431F"/>
    <w:rsid w:val="00420E63"/>
    <w:rsid w:val="004218A0"/>
    <w:rsid w:val="00426A13"/>
    <w:rsid w:val="00431CFE"/>
    <w:rsid w:val="004326E0"/>
    <w:rsid w:val="004378C7"/>
    <w:rsid w:val="00441A81"/>
    <w:rsid w:val="00442D30"/>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96C"/>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4EE9"/>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2EAB"/>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0DDD"/>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7F4C1D"/>
    <w:rsid w:val="00804082"/>
    <w:rsid w:val="00804A88"/>
    <w:rsid w:val="00805D72"/>
    <w:rsid w:val="00806780"/>
    <w:rsid w:val="008078E8"/>
    <w:rsid w:val="00810296"/>
    <w:rsid w:val="00815B6F"/>
    <w:rsid w:val="00821428"/>
    <w:rsid w:val="0082307C"/>
    <w:rsid w:val="00824C15"/>
    <w:rsid w:val="00825696"/>
    <w:rsid w:val="00826E97"/>
    <w:rsid w:val="008271B1"/>
    <w:rsid w:val="00831643"/>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0E29"/>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1C7D"/>
    <w:rsid w:val="00A72534"/>
    <w:rsid w:val="00A72B6D"/>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5E9"/>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E6948"/>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38E2"/>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D30"/>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D30"/>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