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827" w:rsidRDefault="00315827" w:rsidP="00315827">
      <w:pPr>
        <w:widowControl w:val="0"/>
        <w:autoSpaceDE w:val="0"/>
        <w:autoSpaceDN w:val="0"/>
        <w:adjustRightInd w:val="0"/>
      </w:pPr>
      <w:bookmarkStart w:id="0" w:name="_GoBack"/>
      <w:bookmarkEnd w:id="0"/>
    </w:p>
    <w:p w:rsidR="00315827" w:rsidRDefault="00315827" w:rsidP="00315827">
      <w:pPr>
        <w:widowControl w:val="0"/>
        <w:autoSpaceDE w:val="0"/>
        <w:autoSpaceDN w:val="0"/>
        <w:adjustRightInd w:val="0"/>
      </w:pPr>
      <w:r>
        <w:rPr>
          <w:b/>
          <w:bCs/>
        </w:rPr>
        <w:t>Section 218.524  Determination of Applicability</w:t>
      </w:r>
      <w:r>
        <w:t xml:space="preserve"> </w:t>
      </w:r>
    </w:p>
    <w:p w:rsidR="00315827" w:rsidRDefault="00315827" w:rsidP="00315827">
      <w:pPr>
        <w:widowControl w:val="0"/>
        <w:autoSpaceDE w:val="0"/>
        <w:autoSpaceDN w:val="0"/>
        <w:adjustRightInd w:val="0"/>
      </w:pPr>
    </w:p>
    <w:p w:rsidR="00315827" w:rsidRDefault="00315827" w:rsidP="00315827">
      <w:pPr>
        <w:widowControl w:val="0"/>
        <w:autoSpaceDE w:val="0"/>
        <w:autoSpaceDN w:val="0"/>
        <w:adjustRightInd w:val="0"/>
        <w:ind w:left="1440" w:hanging="720"/>
      </w:pPr>
      <w:r>
        <w:t>a)</w:t>
      </w:r>
      <w:r>
        <w:tab/>
        <w:t xml:space="preserve">Sources subject to the requirements of Section 218.520(a) of this Subpart either through application of 218.520(c) of this Subpart or through continued application under 218.522 of this Subpart shall continue to be subject to the applicable limitations even if operations change so as to result in a TRE that is above that which initially made the regulation applicable to the source's operations. </w:t>
      </w:r>
    </w:p>
    <w:p w:rsidR="00014469" w:rsidRDefault="00014469" w:rsidP="00315827">
      <w:pPr>
        <w:widowControl w:val="0"/>
        <w:autoSpaceDE w:val="0"/>
        <w:autoSpaceDN w:val="0"/>
        <w:adjustRightInd w:val="0"/>
        <w:ind w:left="1440" w:hanging="720"/>
      </w:pPr>
    </w:p>
    <w:p w:rsidR="00315827" w:rsidRDefault="00315827" w:rsidP="00315827">
      <w:pPr>
        <w:widowControl w:val="0"/>
        <w:autoSpaceDE w:val="0"/>
        <w:autoSpaceDN w:val="0"/>
        <w:adjustRightInd w:val="0"/>
        <w:ind w:left="1440" w:hanging="720"/>
      </w:pPr>
      <w:r>
        <w:t>b)</w:t>
      </w:r>
      <w:r>
        <w:tab/>
        <w:t xml:space="preserve">Notwithstanding Section 218.520(c) of this Subpart, any air oxidation process that utilizes a combustion device to control process vent streams at any time shall maintain the process in compliance with the provisions of Section 218.520(a) of this Subpart at all times thereafter. </w:t>
      </w:r>
    </w:p>
    <w:p w:rsidR="00315827" w:rsidRDefault="00315827" w:rsidP="00315827">
      <w:pPr>
        <w:widowControl w:val="0"/>
        <w:autoSpaceDE w:val="0"/>
        <w:autoSpaceDN w:val="0"/>
        <w:adjustRightInd w:val="0"/>
        <w:ind w:left="1440" w:hanging="720"/>
      </w:pPr>
    </w:p>
    <w:p w:rsidR="00315827" w:rsidRDefault="00315827" w:rsidP="00315827">
      <w:pPr>
        <w:widowControl w:val="0"/>
        <w:autoSpaceDE w:val="0"/>
        <w:autoSpaceDN w:val="0"/>
        <w:adjustRightInd w:val="0"/>
        <w:ind w:left="1440" w:hanging="720"/>
      </w:pPr>
      <w:r>
        <w:t xml:space="preserve">(Source:  Added at 18 Ill. Reg. 16950, effective November 15, 1994) </w:t>
      </w:r>
    </w:p>
    <w:sectPr w:rsidR="00315827" w:rsidSect="0031582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5827"/>
    <w:rsid w:val="00014469"/>
    <w:rsid w:val="00124053"/>
    <w:rsid w:val="001A6611"/>
    <w:rsid w:val="00315827"/>
    <w:rsid w:val="005C3366"/>
    <w:rsid w:val="00AA7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2012-06-21T19:35:00Z</dcterms:created>
  <dcterms:modified xsi:type="dcterms:W3CDTF">2012-06-21T19:35:00Z</dcterms:modified>
</cp:coreProperties>
</file>