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2D" w:rsidRDefault="00680F2D" w:rsidP="00680F2D">
      <w:pPr>
        <w:widowControl w:val="0"/>
        <w:autoSpaceDE w:val="0"/>
        <w:autoSpaceDN w:val="0"/>
        <w:adjustRightInd w:val="0"/>
      </w:pPr>
      <w:bookmarkStart w:id="0" w:name="_GoBack"/>
      <w:bookmarkEnd w:id="0"/>
    </w:p>
    <w:p w:rsidR="00680F2D" w:rsidRDefault="00680F2D" w:rsidP="00680F2D">
      <w:pPr>
        <w:widowControl w:val="0"/>
        <w:autoSpaceDE w:val="0"/>
        <w:autoSpaceDN w:val="0"/>
        <w:adjustRightInd w:val="0"/>
      </w:pPr>
      <w:r>
        <w:rPr>
          <w:b/>
          <w:bCs/>
        </w:rPr>
        <w:t>Section 218.215  Wood Furniture Coating Averaging Approach</w:t>
      </w:r>
      <w:r>
        <w:t xml:space="preserve"> </w:t>
      </w:r>
    </w:p>
    <w:p w:rsidR="00680F2D" w:rsidRDefault="00680F2D" w:rsidP="00680F2D">
      <w:pPr>
        <w:widowControl w:val="0"/>
        <w:autoSpaceDE w:val="0"/>
        <w:autoSpaceDN w:val="0"/>
        <w:adjustRightInd w:val="0"/>
      </w:pPr>
    </w:p>
    <w:p w:rsidR="00680F2D" w:rsidRDefault="00680F2D" w:rsidP="00680F2D">
      <w:pPr>
        <w:widowControl w:val="0"/>
        <w:autoSpaceDE w:val="0"/>
        <w:autoSpaceDN w:val="0"/>
        <w:adjustRightInd w:val="0"/>
        <w:ind w:left="1440" w:hanging="720"/>
      </w:pPr>
      <w:r>
        <w:t>a)</w:t>
      </w:r>
      <w:r>
        <w:tab/>
        <w:t xml:space="preserve">On and after March 15, 1998, any owner or operator of a source subject to the limitations of Section 218.204(l) of this Subpart may elect to comply with the requirements of this Section rather than complying with the applicable emission limitations set forth in Section 218.204(l)(2)(A) or (B) of this Subpart.  The source must continue to comply with the limitations set forth in Section 218.204(l)(3) and (4) of this Subpart. A source electing to rely on this Section to demonstrate compliance with the requirements of this Subpart shall operate pursuant to federally enforceable permit conditions approved by the Agency and USEPA. </w:t>
      </w:r>
    </w:p>
    <w:p w:rsidR="002073B6" w:rsidRDefault="002073B6" w:rsidP="00680F2D">
      <w:pPr>
        <w:widowControl w:val="0"/>
        <w:autoSpaceDE w:val="0"/>
        <w:autoSpaceDN w:val="0"/>
        <w:adjustRightInd w:val="0"/>
        <w:ind w:left="1440" w:hanging="720"/>
      </w:pPr>
    </w:p>
    <w:p w:rsidR="00680F2D" w:rsidRDefault="00680F2D" w:rsidP="00680F2D">
      <w:pPr>
        <w:widowControl w:val="0"/>
        <w:autoSpaceDE w:val="0"/>
        <w:autoSpaceDN w:val="0"/>
        <w:adjustRightInd w:val="0"/>
        <w:ind w:left="1440" w:hanging="720"/>
      </w:pPr>
      <w:r>
        <w:t>b)</w:t>
      </w:r>
      <w:r>
        <w:tab/>
        <w:t xml:space="preserve">An owner or operator of a source subject to the limitations of Section 218.204(l) of this Subpart and electing to rely on this Section to demonstrate compliance with this Subpart must establish, by use of subsection (b)(1) or (b)(2) of this Section, that, on a daily basis, actual emissions from the affected source are less than or equal to ninety percent of the allowable emissions, that is </w:t>
      </w:r>
      <w:r w:rsidRPr="00E24B31">
        <w:t>V</w:t>
      </w:r>
      <w:r w:rsidR="00E24B31" w:rsidRPr="00E24B31">
        <w:rPr>
          <w:vertAlign w:val="subscript"/>
        </w:rPr>
        <w:t>a</w:t>
      </w:r>
      <w:r w:rsidR="00E24B31">
        <w:t xml:space="preserve"> ≤   </w:t>
      </w:r>
      <w:r w:rsidRPr="00E24B31">
        <w:t>V</w:t>
      </w:r>
      <w:r w:rsidR="00E24B31">
        <w:rPr>
          <w:vertAlign w:val="subscript"/>
        </w:rPr>
        <w:t>p</w:t>
      </w:r>
      <w:r>
        <w:t xml:space="preserve">: </w:t>
      </w:r>
    </w:p>
    <w:p w:rsidR="00680F2D" w:rsidRDefault="00680F2D" w:rsidP="00680F2D">
      <w:pPr>
        <w:widowControl w:val="0"/>
        <w:autoSpaceDE w:val="0"/>
        <w:autoSpaceDN w:val="0"/>
        <w:adjustRightInd w:val="0"/>
        <w:ind w:left="1440" w:hanging="720"/>
      </w:pPr>
    </w:p>
    <w:p w:rsidR="00680F2D" w:rsidRDefault="00680F2D" w:rsidP="00680F2D">
      <w:pPr>
        <w:widowControl w:val="0"/>
        <w:autoSpaceDE w:val="0"/>
        <w:autoSpaceDN w:val="0"/>
        <w:adjustRightInd w:val="0"/>
        <w:ind w:left="2160" w:hanging="720"/>
      </w:pPr>
      <w:r>
        <w:t>1)</w:t>
      </w:r>
      <w:r>
        <w:tab/>
        <w:t xml:space="preserve">Option I: </w:t>
      </w:r>
    </w:p>
    <w:p w:rsidR="00680F2D" w:rsidRDefault="00680F2D" w:rsidP="00680F2D">
      <w:pPr>
        <w:widowControl w:val="0"/>
        <w:autoSpaceDE w:val="0"/>
        <w:autoSpaceDN w:val="0"/>
        <w:adjustRightInd w:val="0"/>
        <w:ind w:left="2160" w:hanging="720"/>
      </w:pPr>
    </w:p>
    <w:p w:rsidR="003270D9" w:rsidRDefault="003270D9" w:rsidP="003270D9">
      <w:pPr>
        <w:widowControl w:val="0"/>
        <w:autoSpaceDE w:val="0"/>
        <w:autoSpaceDN w:val="0"/>
        <w:adjustRightInd w:val="0"/>
        <w:ind w:left="2160"/>
      </w:pPr>
      <w:r>
        <w:t>A)</w:t>
      </w:r>
      <w:r>
        <w:tab/>
      </w:r>
      <w:r w:rsidR="009709C2" w:rsidRPr="003270D9">
        <w:rPr>
          <w:position w:val="-28"/>
        </w:rPr>
        <w:object w:dxaOrig="2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3.75pt" o:ole="">
            <v:imagedata r:id="rId5" o:title=""/>
          </v:shape>
          <o:OLEObject Type="Embed" ProgID="Equation.3" ShapeID="_x0000_i1025" DrawAspect="Content" ObjectID="_1401798754" r:id="rId6"/>
        </w:object>
      </w:r>
      <w:r>
        <w:t>; and</w:t>
      </w:r>
    </w:p>
    <w:p w:rsidR="003C070F" w:rsidRDefault="003C070F" w:rsidP="00680F2D">
      <w:pPr>
        <w:widowControl w:val="0"/>
        <w:autoSpaceDE w:val="0"/>
        <w:autoSpaceDN w:val="0"/>
        <w:adjustRightInd w:val="0"/>
        <w:ind w:left="2160" w:hanging="720"/>
      </w:pPr>
    </w:p>
    <w:p w:rsidR="003270D9" w:rsidRDefault="003270D9" w:rsidP="003270D9">
      <w:pPr>
        <w:widowControl w:val="0"/>
        <w:autoSpaceDE w:val="0"/>
        <w:autoSpaceDN w:val="0"/>
        <w:adjustRightInd w:val="0"/>
        <w:ind w:left="2160"/>
      </w:pPr>
      <w:r>
        <w:t>B)</w:t>
      </w:r>
      <w:r>
        <w:tab/>
      </w:r>
      <w:r w:rsidR="009709C2" w:rsidRPr="003270D9">
        <w:rPr>
          <w:position w:val="-28"/>
        </w:rPr>
        <w:object w:dxaOrig="2380" w:dyaOrig="680">
          <v:shape id="_x0000_i1026" type="#_x0000_t75" style="width:119.25pt;height:33.75pt" o:ole="">
            <v:imagedata r:id="rId7" o:title=""/>
          </v:shape>
          <o:OLEObject Type="Embed" ProgID="Equation.3" ShapeID="_x0000_i1026" DrawAspect="Content" ObjectID="_1401798755" r:id="rId8"/>
        </w:object>
      </w:r>
    </w:p>
    <w:p w:rsidR="003270D9" w:rsidRDefault="003270D9"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2)</w:t>
      </w:r>
      <w:r>
        <w:tab/>
        <w:t xml:space="preserve">Option II: </w:t>
      </w:r>
    </w:p>
    <w:p w:rsidR="00680F2D" w:rsidRDefault="00680F2D" w:rsidP="00680F2D">
      <w:pPr>
        <w:widowControl w:val="0"/>
        <w:autoSpaceDE w:val="0"/>
        <w:autoSpaceDN w:val="0"/>
        <w:adjustRightInd w:val="0"/>
        <w:ind w:left="2160" w:hanging="720"/>
      </w:pPr>
    </w:p>
    <w:p w:rsidR="003270D9" w:rsidRDefault="003270D9" w:rsidP="009709C2">
      <w:pPr>
        <w:widowControl w:val="0"/>
        <w:autoSpaceDE w:val="0"/>
        <w:autoSpaceDN w:val="0"/>
        <w:adjustRightInd w:val="0"/>
        <w:ind w:left="2160"/>
      </w:pPr>
      <w:r>
        <w:t>A)</w:t>
      </w:r>
      <w:r>
        <w:tab/>
      </w:r>
      <w:r w:rsidR="00092603" w:rsidRPr="003270D9">
        <w:rPr>
          <w:position w:val="-28"/>
        </w:rPr>
        <w:object w:dxaOrig="5179" w:dyaOrig="680">
          <v:shape id="_x0000_i1027" type="#_x0000_t75" style="width:258.75pt;height:33.75pt" o:ole="">
            <v:imagedata r:id="rId9" o:title=""/>
          </v:shape>
          <o:OLEObject Type="Embed" ProgID="Equation.3" ShapeID="_x0000_i1027" DrawAspect="Content" ObjectID="_1401798756" r:id="rId10"/>
        </w:object>
      </w:r>
      <w:r>
        <w:t>+</w:t>
      </w:r>
    </w:p>
    <w:p w:rsidR="003270D9" w:rsidRDefault="003270D9" w:rsidP="009709C2">
      <w:pPr>
        <w:widowControl w:val="0"/>
        <w:autoSpaceDE w:val="0"/>
        <w:autoSpaceDN w:val="0"/>
        <w:adjustRightInd w:val="0"/>
        <w:ind w:left="4320" w:firstLine="720"/>
      </w:pPr>
      <w:r w:rsidRPr="003270D9">
        <w:rPr>
          <w:position w:val="-14"/>
        </w:rPr>
        <w:object w:dxaOrig="2840" w:dyaOrig="380">
          <v:shape id="_x0000_i1028" type="#_x0000_t75" style="width:141.75pt;height:18.75pt" o:ole="">
            <v:imagedata r:id="rId11" o:title=""/>
          </v:shape>
          <o:OLEObject Type="Embed" ProgID="Equation.3" ShapeID="_x0000_i1028" DrawAspect="Content" ObjectID="_1401798757" r:id="rId12"/>
        </w:object>
      </w:r>
      <w:r>
        <w:t>; and</w:t>
      </w:r>
    </w:p>
    <w:p w:rsidR="003270D9" w:rsidRDefault="003270D9" w:rsidP="00680F2D">
      <w:pPr>
        <w:widowControl w:val="0"/>
        <w:autoSpaceDE w:val="0"/>
        <w:autoSpaceDN w:val="0"/>
        <w:adjustRightInd w:val="0"/>
        <w:ind w:left="2160" w:hanging="720"/>
      </w:pPr>
    </w:p>
    <w:p w:rsidR="00E85849" w:rsidRDefault="009709C2" w:rsidP="009709C2">
      <w:pPr>
        <w:widowControl w:val="0"/>
        <w:autoSpaceDE w:val="0"/>
        <w:autoSpaceDN w:val="0"/>
        <w:adjustRightInd w:val="0"/>
        <w:ind w:left="2160"/>
      </w:pPr>
      <w:r>
        <w:t>B)</w:t>
      </w:r>
      <w:r>
        <w:tab/>
      </w:r>
      <w:r w:rsidRPr="009709C2">
        <w:rPr>
          <w:position w:val="-28"/>
        </w:rPr>
        <w:object w:dxaOrig="5080" w:dyaOrig="680">
          <v:shape id="_x0000_i1029" type="#_x0000_t75" style="width:254.25pt;height:33.75pt" o:ole="">
            <v:imagedata r:id="rId13" o:title=""/>
          </v:shape>
          <o:OLEObject Type="Embed" ProgID="Equation.3" ShapeID="_x0000_i1029" DrawAspect="Content" ObjectID="_1401798758" r:id="rId14"/>
        </w:object>
      </w:r>
    </w:p>
    <w:p w:rsidR="009709C2" w:rsidRDefault="009709C2" w:rsidP="009709C2">
      <w:pPr>
        <w:widowControl w:val="0"/>
        <w:autoSpaceDE w:val="0"/>
        <w:autoSpaceDN w:val="0"/>
        <w:adjustRightInd w:val="0"/>
        <w:ind w:left="4320" w:firstLine="720"/>
      </w:pPr>
      <w:r w:rsidRPr="009709C2">
        <w:rPr>
          <w:position w:val="-12"/>
        </w:rPr>
        <w:object w:dxaOrig="2580" w:dyaOrig="360">
          <v:shape id="_x0000_i1030" type="#_x0000_t75" style="width:129pt;height:18pt" o:ole="">
            <v:imagedata r:id="rId15" o:title=""/>
          </v:shape>
          <o:OLEObject Type="Embed" ProgID="Equation.3" ShapeID="_x0000_i1030" DrawAspect="Content" ObjectID="_1401798759" r:id="rId16"/>
        </w:object>
      </w:r>
    </w:p>
    <w:p w:rsidR="009709C2" w:rsidRDefault="009709C2" w:rsidP="00680F2D">
      <w:pPr>
        <w:widowControl w:val="0"/>
        <w:autoSpaceDE w:val="0"/>
        <w:autoSpaceDN w:val="0"/>
        <w:adjustRightInd w:val="0"/>
        <w:ind w:left="2160" w:hanging="720"/>
      </w:pPr>
    </w:p>
    <w:p w:rsidR="00680F2D" w:rsidRDefault="00680F2D" w:rsidP="00FD6AF8">
      <w:pPr>
        <w:widowControl w:val="0"/>
        <w:autoSpaceDE w:val="0"/>
        <w:autoSpaceDN w:val="0"/>
        <w:adjustRightInd w:val="0"/>
        <w:ind w:left="2160" w:firstLine="6"/>
      </w:pPr>
      <w:r>
        <w:t xml:space="preserve">where: </w:t>
      </w:r>
    </w:p>
    <w:p w:rsidR="00680F2D" w:rsidRDefault="00680F2D" w:rsidP="00680F2D">
      <w:pPr>
        <w:widowControl w:val="0"/>
        <w:autoSpaceDE w:val="0"/>
        <w:autoSpaceDN w:val="0"/>
        <w:adjustRightInd w:val="0"/>
        <w:ind w:left="2160" w:hanging="720"/>
      </w:pPr>
    </w:p>
    <w:tbl>
      <w:tblPr>
        <w:tblW w:w="6666" w:type="dxa"/>
        <w:tblInd w:w="2970" w:type="dxa"/>
        <w:tblLook w:val="0000" w:firstRow="0" w:lastRow="0" w:firstColumn="0" w:lastColumn="0" w:noHBand="0" w:noVBand="0"/>
      </w:tblPr>
      <w:tblGrid>
        <w:gridCol w:w="814"/>
        <w:gridCol w:w="293"/>
        <w:gridCol w:w="5559"/>
      </w:tblGrid>
      <w:tr w:rsidR="00FD6AF8">
        <w:tblPrEx>
          <w:tblCellMar>
            <w:top w:w="0" w:type="dxa"/>
            <w:bottom w:w="0" w:type="dxa"/>
          </w:tblCellMar>
        </w:tblPrEx>
        <w:trPr>
          <w:trHeight w:val="396"/>
        </w:trPr>
        <w:tc>
          <w:tcPr>
            <w:tcW w:w="814" w:type="dxa"/>
          </w:tcPr>
          <w:p w:rsidR="00FD6AF8" w:rsidRPr="005A7911" w:rsidRDefault="00FD6AF8" w:rsidP="00264992">
            <w:pPr>
              <w:widowControl w:val="0"/>
              <w:autoSpaceDE w:val="0"/>
              <w:autoSpaceDN w:val="0"/>
              <w:adjustRightInd w:val="0"/>
              <w:rPr>
                <w:vertAlign w:val="subscript"/>
              </w:rPr>
            </w:pPr>
            <w:r>
              <w:t>V</w:t>
            </w:r>
            <w:r>
              <w:rPr>
                <w:vertAlign w:val="subscript"/>
              </w:rPr>
              <w:t>a</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Actual VOM emissions from the source;</w:t>
            </w:r>
          </w:p>
        </w:tc>
      </w:tr>
      <w:tr w:rsidR="00FD6AF8">
        <w:tblPrEx>
          <w:tblCellMar>
            <w:top w:w="0" w:type="dxa"/>
            <w:bottom w:w="0" w:type="dxa"/>
          </w:tblCellMar>
        </w:tblPrEx>
        <w:trPr>
          <w:trHeight w:val="513"/>
        </w:trPr>
        <w:tc>
          <w:tcPr>
            <w:tcW w:w="814" w:type="dxa"/>
          </w:tcPr>
          <w:p w:rsidR="00FD6AF8" w:rsidRPr="00FD6AF8" w:rsidRDefault="00FD6AF8" w:rsidP="00264992">
            <w:pPr>
              <w:widowControl w:val="0"/>
              <w:autoSpaceDE w:val="0"/>
              <w:autoSpaceDN w:val="0"/>
              <w:adjustRightInd w:val="0"/>
              <w:rPr>
                <w:vertAlign w:val="subscript"/>
              </w:rPr>
            </w:pPr>
            <w:r>
              <w:t>V</w:t>
            </w:r>
            <w:r>
              <w:rPr>
                <w:vertAlign w:val="subscript"/>
              </w:rPr>
              <w:t>p</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90% of the allowable VOM emissions from the source;</w:t>
            </w:r>
          </w:p>
        </w:tc>
      </w:tr>
      <w:tr w:rsidR="00FD6AF8">
        <w:tblPrEx>
          <w:tblCellMar>
            <w:top w:w="0" w:type="dxa"/>
            <w:bottom w:w="0" w:type="dxa"/>
          </w:tblCellMar>
        </w:tblPrEx>
        <w:trPr>
          <w:trHeight w:val="756"/>
        </w:trPr>
        <w:tc>
          <w:tcPr>
            <w:tcW w:w="814" w:type="dxa"/>
          </w:tcPr>
          <w:p w:rsidR="00FD6AF8" w:rsidRDefault="00FD6AF8" w:rsidP="00264992">
            <w:pPr>
              <w:widowControl w:val="0"/>
              <w:autoSpaceDE w:val="0"/>
              <w:autoSpaceDN w:val="0"/>
              <w:adjustRightInd w:val="0"/>
            </w:pPr>
            <w:r>
              <w:lastRenderedPageBreak/>
              <w:t>n</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Number of different wood furniture coatings as applied each day on each coating line;</w:t>
            </w:r>
          </w:p>
        </w:tc>
      </w:tr>
      <w:tr w:rsidR="00FD6AF8">
        <w:tblPrEx>
          <w:tblCellMar>
            <w:top w:w="0" w:type="dxa"/>
            <w:bottom w:w="0" w:type="dxa"/>
          </w:tblCellMar>
        </w:tblPrEx>
        <w:trPr>
          <w:trHeight w:val="456"/>
        </w:trPr>
        <w:tc>
          <w:tcPr>
            <w:tcW w:w="814" w:type="dxa"/>
          </w:tcPr>
          <w:p w:rsidR="00FD6AF8" w:rsidRDefault="00FD6AF8" w:rsidP="00264992">
            <w:pPr>
              <w:widowControl w:val="0"/>
              <w:autoSpaceDE w:val="0"/>
              <w:autoSpaceDN w:val="0"/>
              <w:adjustRightInd w:val="0"/>
            </w:pPr>
            <w:r>
              <w:t>i</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Subscript denoting an individual coating;</w:t>
            </w:r>
          </w:p>
        </w:tc>
      </w:tr>
      <w:tr w:rsidR="00FD6AF8">
        <w:tblPrEx>
          <w:tblCellMar>
            <w:top w:w="0" w:type="dxa"/>
            <w:bottom w:w="0" w:type="dxa"/>
          </w:tblCellMar>
        </w:tblPrEx>
        <w:trPr>
          <w:trHeight w:val="495"/>
        </w:trPr>
        <w:tc>
          <w:tcPr>
            <w:tcW w:w="814" w:type="dxa"/>
          </w:tcPr>
          <w:p w:rsidR="00FD6AF8" w:rsidRPr="005A7911" w:rsidRDefault="00FD6AF8" w:rsidP="00264992">
            <w:pPr>
              <w:widowControl w:val="0"/>
              <w:autoSpaceDE w:val="0"/>
              <w:autoSpaceDN w:val="0"/>
              <w:adjustRightInd w:val="0"/>
              <w:rPr>
                <w:vertAlign w:val="subscript"/>
              </w:rPr>
            </w:pPr>
            <w:r>
              <w:t>TC</w:t>
            </w:r>
            <w:r>
              <w:rPr>
                <w:vertAlign w:val="subscript"/>
              </w:rPr>
              <w:t>i</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kilograms of solids in topcoat "i" used;</w:t>
            </w:r>
          </w:p>
        </w:tc>
      </w:tr>
      <w:tr w:rsidR="00FD6AF8">
        <w:tblPrEx>
          <w:tblCellMar>
            <w:top w:w="0" w:type="dxa"/>
            <w:bottom w:w="0" w:type="dxa"/>
          </w:tblCellMar>
        </w:tblPrEx>
        <w:trPr>
          <w:trHeight w:val="522"/>
        </w:trPr>
        <w:tc>
          <w:tcPr>
            <w:tcW w:w="814" w:type="dxa"/>
          </w:tcPr>
          <w:p w:rsidR="00FD6AF8" w:rsidRPr="005A7911" w:rsidRDefault="00FD6AF8" w:rsidP="00264992">
            <w:pPr>
              <w:widowControl w:val="0"/>
              <w:autoSpaceDE w:val="0"/>
              <w:autoSpaceDN w:val="0"/>
              <w:adjustRightInd w:val="0"/>
              <w:rPr>
                <w:vertAlign w:val="subscript"/>
              </w:rPr>
            </w:pPr>
            <w:r>
              <w:t>SE</w:t>
            </w:r>
            <w:r>
              <w:rPr>
                <w:vertAlign w:val="subscript"/>
              </w:rPr>
              <w:t>i</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kilograms of solids in sealer "i" used;</w:t>
            </w:r>
          </w:p>
        </w:tc>
      </w:tr>
      <w:tr w:rsidR="00FD6AF8">
        <w:tblPrEx>
          <w:tblCellMar>
            <w:top w:w="0" w:type="dxa"/>
            <w:bottom w:w="0" w:type="dxa"/>
          </w:tblCellMar>
        </w:tblPrEx>
        <w:trPr>
          <w:trHeight w:val="420"/>
        </w:trPr>
        <w:tc>
          <w:tcPr>
            <w:tcW w:w="814" w:type="dxa"/>
          </w:tcPr>
          <w:p w:rsidR="00FD6AF8" w:rsidRPr="005A7911" w:rsidRDefault="00FD6AF8" w:rsidP="00264992">
            <w:pPr>
              <w:widowControl w:val="0"/>
              <w:autoSpaceDE w:val="0"/>
              <w:autoSpaceDN w:val="0"/>
              <w:adjustRightInd w:val="0"/>
              <w:rPr>
                <w:vertAlign w:val="subscript"/>
              </w:rPr>
            </w:pPr>
            <w:r>
              <w:t>WC</w:t>
            </w:r>
            <w:r>
              <w:rPr>
                <w:vertAlign w:val="subscript"/>
              </w:rPr>
              <w:t>i</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kilograms of solids in wash coat "i" used;</w:t>
            </w:r>
          </w:p>
        </w:tc>
      </w:tr>
      <w:tr w:rsidR="00FD6AF8">
        <w:tblPrEx>
          <w:tblCellMar>
            <w:top w:w="0" w:type="dxa"/>
            <w:bottom w:w="0" w:type="dxa"/>
          </w:tblCellMar>
        </w:tblPrEx>
        <w:trPr>
          <w:trHeight w:val="720"/>
        </w:trPr>
        <w:tc>
          <w:tcPr>
            <w:tcW w:w="814" w:type="dxa"/>
          </w:tcPr>
          <w:p w:rsidR="00FD6AF8" w:rsidRPr="0032477B" w:rsidRDefault="00FD6AF8" w:rsidP="00264992">
            <w:pPr>
              <w:widowControl w:val="0"/>
              <w:autoSpaceDE w:val="0"/>
              <w:autoSpaceDN w:val="0"/>
              <w:adjustRightInd w:val="0"/>
              <w:rPr>
                <w:vertAlign w:val="subscript"/>
              </w:rPr>
            </w:pPr>
            <w:r>
              <w:t>PC</w:t>
            </w:r>
            <w:r>
              <w:rPr>
                <w:vertAlign w:val="subscript"/>
              </w:rPr>
              <w:t>i</w:t>
            </w:r>
          </w:p>
        </w:tc>
        <w:tc>
          <w:tcPr>
            <w:tcW w:w="293" w:type="dxa"/>
          </w:tcPr>
          <w:p w:rsidR="00FD6AF8" w:rsidRDefault="00FD6AF8" w:rsidP="00264992">
            <w:pPr>
              <w:widowControl w:val="0"/>
              <w:autoSpaceDE w:val="0"/>
              <w:autoSpaceDN w:val="0"/>
              <w:adjustRightInd w:val="0"/>
              <w:ind w:left="-138" w:right="-77"/>
              <w:jc w:val="center"/>
            </w:pPr>
            <w:r>
              <w:t>=</w:t>
            </w:r>
          </w:p>
        </w:tc>
        <w:tc>
          <w:tcPr>
            <w:tcW w:w="5559" w:type="dxa"/>
          </w:tcPr>
          <w:p w:rsidR="00FD6AF8" w:rsidRDefault="00FD6AF8" w:rsidP="00264992">
            <w:pPr>
              <w:widowControl w:val="0"/>
              <w:autoSpaceDE w:val="0"/>
              <w:autoSpaceDN w:val="0"/>
              <w:adjustRightInd w:val="0"/>
            </w:pPr>
            <w:r>
              <w:t>kilograms of solids in non-topcoat pigmented coat "i" used;</w:t>
            </w:r>
          </w:p>
        </w:tc>
      </w:tr>
      <w:tr w:rsidR="008A2246">
        <w:tblPrEx>
          <w:tblCellMar>
            <w:top w:w="0" w:type="dxa"/>
            <w:bottom w:w="0" w:type="dxa"/>
          </w:tblCellMar>
        </w:tblPrEx>
        <w:trPr>
          <w:trHeight w:val="495"/>
        </w:trPr>
        <w:tc>
          <w:tcPr>
            <w:tcW w:w="814" w:type="dxa"/>
          </w:tcPr>
          <w:p w:rsidR="008A2246" w:rsidRPr="0032477B" w:rsidRDefault="008A2246" w:rsidP="00264992">
            <w:pPr>
              <w:widowControl w:val="0"/>
              <w:autoSpaceDE w:val="0"/>
              <w:autoSpaceDN w:val="0"/>
              <w:adjustRightInd w:val="0"/>
              <w:rPr>
                <w:vertAlign w:val="subscript"/>
              </w:rPr>
            </w:pPr>
            <w:r>
              <w:t>ST</w:t>
            </w:r>
            <w:r>
              <w:rPr>
                <w:vertAlign w:val="subscript"/>
              </w:rPr>
              <w:t>i</w:t>
            </w:r>
          </w:p>
        </w:tc>
        <w:tc>
          <w:tcPr>
            <w:tcW w:w="293" w:type="dxa"/>
          </w:tcPr>
          <w:p w:rsidR="008A2246" w:rsidRDefault="008A2246" w:rsidP="00264992">
            <w:pPr>
              <w:widowControl w:val="0"/>
              <w:autoSpaceDE w:val="0"/>
              <w:autoSpaceDN w:val="0"/>
              <w:adjustRightInd w:val="0"/>
              <w:ind w:left="-138" w:right="-77"/>
              <w:jc w:val="center"/>
            </w:pPr>
            <w:r>
              <w:t>=</w:t>
            </w:r>
          </w:p>
        </w:tc>
        <w:tc>
          <w:tcPr>
            <w:tcW w:w="5559" w:type="dxa"/>
          </w:tcPr>
          <w:p w:rsidR="008A2246" w:rsidRDefault="008A2246" w:rsidP="00264992">
            <w:pPr>
              <w:widowControl w:val="0"/>
              <w:autoSpaceDE w:val="0"/>
              <w:autoSpaceDN w:val="0"/>
              <w:adjustRightInd w:val="0"/>
            </w:pPr>
            <w:r>
              <w:t>liters of stain "i" used;</w:t>
            </w:r>
          </w:p>
        </w:tc>
      </w:tr>
      <w:tr w:rsidR="008A2246">
        <w:tblPrEx>
          <w:tblCellMar>
            <w:top w:w="0" w:type="dxa"/>
            <w:bottom w:w="0" w:type="dxa"/>
          </w:tblCellMar>
        </w:tblPrEx>
        <w:trPr>
          <w:trHeight w:val="639"/>
        </w:trPr>
        <w:tc>
          <w:tcPr>
            <w:tcW w:w="814" w:type="dxa"/>
          </w:tcPr>
          <w:p w:rsidR="008A2246" w:rsidRPr="0032477B" w:rsidRDefault="008A2246" w:rsidP="00264992">
            <w:pPr>
              <w:widowControl w:val="0"/>
              <w:autoSpaceDE w:val="0"/>
              <w:autoSpaceDN w:val="0"/>
              <w:adjustRightInd w:val="0"/>
              <w:rPr>
                <w:vertAlign w:val="subscript"/>
              </w:rPr>
            </w:pPr>
            <w:r>
              <w:t>ER</w:t>
            </w:r>
            <w:r>
              <w:rPr>
                <w:vertAlign w:val="subscript"/>
              </w:rPr>
              <w:t>TC</w:t>
            </w:r>
            <w:r w:rsidRPr="008A2246">
              <w:rPr>
                <w:sz w:val="18"/>
                <w:szCs w:val="18"/>
                <w:vertAlign w:val="subscript"/>
              </w:rPr>
              <w:t>i</w:t>
            </w:r>
          </w:p>
        </w:tc>
        <w:tc>
          <w:tcPr>
            <w:tcW w:w="293" w:type="dxa"/>
          </w:tcPr>
          <w:p w:rsidR="008A2246" w:rsidRDefault="008A2246" w:rsidP="00264992">
            <w:pPr>
              <w:widowControl w:val="0"/>
              <w:autoSpaceDE w:val="0"/>
              <w:autoSpaceDN w:val="0"/>
              <w:adjustRightInd w:val="0"/>
              <w:ind w:left="-138" w:right="-77"/>
              <w:jc w:val="center"/>
            </w:pPr>
            <w:r>
              <w:t>=</w:t>
            </w:r>
          </w:p>
        </w:tc>
        <w:tc>
          <w:tcPr>
            <w:tcW w:w="5559" w:type="dxa"/>
          </w:tcPr>
          <w:p w:rsidR="008A2246" w:rsidRDefault="008A2246" w:rsidP="00264992">
            <w:pPr>
              <w:widowControl w:val="0"/>
              <w:autoSpaceDE w:val="0"/>
              <w:autoSpaceDN w:val="0"/>
              <w:adjustRightInd w:val="0"/>
            </w:pPr>
            <w:r>
              <w:t>VOM content of topcoat "i" in kg VOM/kg solids, as applied;</w:t>
            </w:r>
          </w:p>
        </w:tc>
      </w:tr>
      <w:tr w:rsidR="008A2246">
        <w:tblPrEx>
          <w:tblCellMar>
            <w:top w:w="0" w:type="dxa"/>
            <w:bottom w:w="0" w:type="dxa"/>
          </w:tblCellMar>
        </w:tblPrEx>
        <w:trPr>
          <w:trHeight w:val="639"/>
        </w:trPr>
        <w:tc>
          <w:tcPr>
            <w:tcW w:w="814" w:type="dxa"/>
          </w:tcPr>
          <w:p w:rsidR="008A2246" w:rsidRPr="0032477B" w:rsidRDefault="008A2246" w:rsidP="00264992">
            <w:pPr>
              <w:widowControl w:val="0"/>
              <w:autoSpaceDE w:val="0"/>
              <w:autoSpaceDN w:val="0"/>
              <w:adjustRightInd w:val="0"/>
              <w:rPr>
                <w:vertAlign w:val="subscript"/>
              </w:rPr>
            </w:pPr>
            <w:r>
              <w:t>ER</w:t>
            </w:r>
            <w:r>
              <w:rPr>
                <w:vertAlign w:val="subscript"/>
              </w:rPr>
              <w:t>SE</w:t>
            </w:r>
            <w:r w:rsidRPr="008A2246">
              <w:rPr>
                <w:sz w:val="18"/>
                <w:szCs w:val="18"/>
                <w:vertAlign w:val="subscript"/>
              </w:rPr>
              <w:t>i</w:t>
            </w:r>
          </w:p>
        </w:tc>
        <w:tc>
          <w:tcPr>
            <w:tcW w:w="293" w:type="dxa"/>
          </w:tcPr>
          <w:p w:rsidR="008A2246" w:rsidRDefault="008A2246" w:rsidP="00264992">
            <w:pPr>
              <w:widowControl w:val="0"/>
              <w:autoSpaceDE w:val="0"/>
              <w:autoSpaceDN w:val="0"/>
              <w:adjustRightInd w:val="0"/>
              <w:ind w:left="-138" w:right="-77"/>
              <w:jc w:val="center"/>
            </w:pPr>
            <w:r>
              <w:t>=</w:t>
            </w:r>
          </w:p>
        </w:tc>
        <w:tc>
          <w:tcPr>
            <w:tcW w:w="5559" w:type="dxa"/>
          </w:tcPr>
          <w:p w:rsidR="008A2246" w:rsidRDefault="008A2246" w:rsidP="00264992">
            <w:pPr>
              <w:widowControl w:val="0"/>
              <w:autoSpaceDE w:val="0"/>
              <w:autoSpaceDN w:val="0"/>
              <w:adjustRightInd w:val="0"/>
            </w:pPr>
            <w:r>
              <w:t>VOM content of sealer "i" in kg VOM/kg solids, as applied;</w:t>
            </w:r>
          </w:p>
        </w:tc>
      </w:tr>
      <w:tr w:rsidR="008A2246">
        <w:tblPrEx>
          <w:tblCellMar>
            <w:top w:w="0" w:type="dxa"/>
            <w:bottom w:w="0" w:type="dxa"/>
          </w:tblCellMar>
        </w:tblPrEx>
        <w:trPr>
          <w:trHeight w:val="639"/>
        </w:trPr>
        <w:tc>
          <w:tcPr>
            <w:tcW w:w="814" w:type="dxa"/>
          </w:tcPr>
          <w:p w:rsidR="008A2246" w:rsidRPr="0032477B" w:rsidRDefault="008A2246" w:rsidP="00264992">
            <w:pPr>
              <w:widowControl w:val="0"/>
              <w:autoSpaceDE w:val="0"/>
              <w:autoSpaceDN w:val="0"/>
              <w:adjustRightInd w:val="0"/>
              <w:rPr>
                <w:vertAlign w:val="subscript"/>
              </w:rPr>
            </w:pPr>
            <w:r>
              <w:t>ER</w:t>
            </w:r>
            <w:r>
              <w:rPr>
                <w:vertAlign w:val="subscript"/>
              </w:rPr>
              <w:t>WC</w:t>
            </w:r>
            <w:r w:rsidRPr="008A2246">
              <w:rPr>
                <w:sz w:val="18"/>
                <w:szCs w:val="18"/>
                <w:vertAlign w:val="subscript"/>
              </w:rPr>
              <w:t>i</w:t>
            </w:r>
          </w:p>
        </w:tc>
        <w:tc>
          <w:tcPr>
            <w:tcW w:w="293" w:type="dxa"/>
          </w:tcPr>
          <w:p w:rsidR="008A2246" w:rsidRDefault="008A2246" w:rsidP="00264992">
            <w:pPr>
              <w:widowControl w:val="0"/>
              <w:autoSpaceDE w:val="0"/>
              <w:autoSpaceDN w:val="0"/>
              <w:adjustRightInd w:val="0"/>
              <w:ind w:left="-138" w:right="-77"/>
              <w:jc w:val="center"/>
            </w:pPr>
            <w:r>
              <w:t>=</w:t>
            </w:r>
          </w:p>
        </w:tc>
        <w:tc>
          <w:tcPr>
            <w:tcW w:w="5559" w:type="dxa"/>
          </w:tcPr>
          <w:p w:rsidR="008A2246" w:rsidRDefault="008A2246" w:rsidP="00264992">
            <w:pPr>
              <w:widowControl w:val="0"/>
              <w:autoSpaceDE w:val="0"/>
              <w:autoSpaceDN w:val="0"/>
              <w:adjustRightInd w:val="0"/>
            </w:pPr>
            <w:r>
              <w:t>VOM content of washcoat "i" in kg VOM/kg solids, as applied;</w:t>
            </w:r>
          </w:p>
        </w:tc>
      </w:tr>
      <w:tr w:rsidR="008A2246">
        <w:tblPrEx>
          <w:tblCellMar>
            <w:top w:w="0" w:type="dxa"/>
            <w:bottom w:w="0" w:type="dxa"/>
          </w:tblCellMar>
        </w:tblPrEx>
        <w:trPr>
          <w:trHeight w:val="639"/>
        </w:trPr>
        <w:tc>
          <w:tcPr>
            <w:tcW w:w="814" w:type="dxa"/>
          </w:tcPr>
          <w:p w:rsidR="008A2246" w:rsidRPr="008A2246" w:rsidRDefault="008A2246" w:rsidP="00264992">
            <w:pPr>
              <w:widowControl w:val="0"/>
              <w:autoSpaceDE w:val="0"/>
              <w:autoSpaceDN w:val="0"/>
              <w:adjustRightInd w:val="0"/>
            </w:pPr>
            <w:r>
              <w:t>ER</w:t>
            </w:r>
            <w:r>
              <w:rPr>
                <w:vertAlign w:val="subscript"/>
              </w:rPr>
              <w:t>PC</w:t>
            </w:r>
            <w:r w:rsidRPr="008A2246">
              <w:rPr>
                <w:sz w:val="18"/>
                <w:szCs w:val="18"/>
                <w:vertAlign w:val="subscript"/>
              </w:rPr>
              <w:t>i</w:t>
            </w:r>
          </w:p>
        </w:tc>
        <w:tc>
          <w:tcPr>
            <w:tcW w:w="293" w:type="dxa"/>
          </w:tcPr>
          <w:p w:rsidR="008A2246" w:rsidRDefault="008A2246" w:rsidP="00264992">
            <w:pPr>
              <w:widowControl w:val="0"/>
              <w:autoSpaceDE w:val="0"/>
              <w:autoSpaceDN w:val="0"/>
              <w:adjustRightInd w:val="0"/>
              <w:ind w:left="-138" w:right="-77"/>
              <w:jc w:val="center"/>
            </w:pPr>
            <w:r>
              <w:t>=</w:t>
            </w:r>
          </w:p>
        </w:tc>
        <w:tc>
          <w:tcPr>
            <w:tcW w:w="5559" w:type="dxa"/>
          </w:tcPr>
          <w:p w:rsidR="008A2246" w:rsidRDefault="008A2246" w:rsidP="00264992">
            <w:pPr>
              <w:widowControl w:val="0"/>
              <w:autoSpaceDE w:val="0"/>
              <w:autoSpaceDN w:val="0"/>
              <w:adjustRightInd w:val="0"/>
            </w:pPr>
            <w:r>
              <w:t>VOM content of non-topcoat pigmented coat "i" in kg VOM/kg solids, as applied;</w:t>
            </w:r>
          </w:p>
        </w:tc>
      </w:tr>
      <w:tr w:rsidR="008A2246">
        <w:tblPrEx>
          <w:tblCellMar>
            <w:top w:w="0" w:type="dxa"/>
            <w:bottom w:w="0" w:type="dxa"/>
          </w:tblCellMar>
        </w:tblPrEx>
        <w:trPr>
          <w:trHeight w:val="639"/>
        </w:trPr>
        <w:tc>
          <w:tcPr>
            <w:tcW w:w="814" w:type="dxa"/>
          </w:tcPr>
          <w:p w:rsidR="008A2246" w:rsidRPr="008A2246" w:rsidRDefault="008A2246" w:rsidP="00264992">
            <w:pPr>
              <w:widowControl w:val="0"/>
              <w:autoSpaceDE w:val="0"/>
              <w:autoSpaceDN w:val="0"/>
              <w:adjustRightInd w:val="0"/>
            </w:pPr>
            <w:r>
              <w:t>ER</w:t>
            </w:r>
            <w:r>
              <w:rPr>
                <w:vertAlign w:val="subscript"/>
              </w:rPr>
              <w:t>ST</w:t>
            </w:r>
            <w:r w:rsidRPr="008A2246">
              <w:rPr>
                <w:sz w:val="18"/>
                <w:szCs w:val="18"/>
                <w:vertAlign w:val="subscript"/>
              </w:rPr>
              <w:t>i</w:t>
            </w:r>
          </w:p>
        </w:tc>
        <w:tc>
          <w:tcPr>
            <w:tcW w:w="293" w:type="dxa"/>
          </w:tcPr>
          <w:p w:rsidR="008A2246" w:rsidRDefault="008A2246" w:rsidP="00264992">
            <w:pPr>
              <w:widowControl w:val="0"/>
              <w:autoSpaceDE w:val="0"/>
              <w:autoSpaceDN w:val="0"/>
              <w:adjustRightInd w:val="0"/>
              <w:ind w:left="-138" w:right="-77"/>
              <w:jc w:val="center"/>
            </w:pPr>
            <w:r>
              <w:t>=</w:t>
            </w:r>
          </w:p>
        </w:tc>
        <w:tc>
          <w:tcPr>
            <w:tcW w:w="5559" w:type="dxa"/>
          </w:tcPr>
          <w:p w:rsidR="008A2246" w:rsidRDefault="008A2246" w:rsidP="00264992">
            <w:pPr>
              <w:widowControl w:val="0"/>
              <w:autoSpaceDE w:val="0"/>
              <w:autoSpaceDN w:val="0"/>
              <w:adjustRightInd w:val="0"/>
            </w:pPr>
            <w:r>
              <w:t>VOM content of stain "i" in kg VOM/liter (kg/l), as applied;</w:t>
            </w:r>
          </w:p>
        </w:tc>
      </w:tr>
    </w:tbl>
    <w:p w:rsidR="008A2246" w:rsidRDefault="008A2246"/>
    <w:p w:rsidR="00680F2D" w:rsidRDefault="00680F2D" w:rsidP="00680F2D">
      <w:pPr>
        <w:widowControl w:val="0"/>
        <w:autoSpaceDE w:val="0"/>
        <w:autoSpaceDN w:val="0"/>
        <w:adjustRightInd w:val="0"/>
        <w:ind w:left="1440" w:hanging="720"/>
      </w:pPr>
      <w:r>
        <w:t>c)</w:t>
      </w:r>
      <w:r>
        <w:tab/>
        <w:t xml:space="preserve">Within the structure of the source's federally enforceable permit conditions, an owner or operator of a source electing to rely on this Section to demonstrate compliance with this Subpart shall provide to the Agency: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1)</w:t>
      </w:r>
      <w:r>
        <w:tab/>
        <w:t xml:space="preserve">The name and identification number of each participating coating line;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2)</w:t>
      </w:r>
      <w:r>
        <w:tab/>
        <w:t xml:space="preserve">The name and identification number of each coating as applied on each participating coating line;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3)</w:t>
      </w:r>
      <w:r>
        <w:tab/>
        <w:t xml:space="preserve">A summary of how averaging will be used to meet the emission limitations;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4)</w:t>
      </w:r>
      <w:r>
        <w:tab/>
        <w:t xml:space="preserve">Documentation that </w:t>
      </w:r>
      <w:r w:rsidR="00E24B31" w:rsidRPr="00E24B31">
        <w:t>V</w:t>
      </w:r>
      <w:r w:rsidR="00E24B31" w:rsidRPr="00E24B31">
        <w:rPr>
          <w:vertAlign w:val="subscript"/>
        </w:rPr>
        <w:t>a</w:t>
      </w:r>
      <w:r w:rsidR="00E24B31">
        <w:t xml:space="preserve"> ≤   </w:t>
      </w:r>
      <w:r w:rsidR="00E24B31" w:rsidRPr="00E24B31">
        <w:t>V</w:t>
      </w:r>
      <w:r w:rsidR="00E24B31">
        <w:rPr>
          <w:vertAlign w:val="subscript"/>
        </w:rPr>
        <w:t>p</w:t>
      </w:r>
      <w:r>
        <w:t xml:space="preserve">, as calculated in subsection (b)(1) or (2) of this Section;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5)</w:t>
      </w:r>
      <w:r>
        <w:tab/>
        <w:t xml:space="preserve">A description of which types of coating materials will be included in the source's averaging program, which may include stains, basecoats, washcoats, sealers, and topcoats.  Coating materials that are applied using continuous coaters may be used in an averaging program only if the source can determine the amount of coating used each day;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6)</w:t>
      </w:r>
      <w:r>
        <w:tab/>
        <w:t xml:space="preserve">A description of methods and procedures for quantifying emissions on a daily basis, including methods to determine the VOM content of each coating and the daily usage of each coating; and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7)</w:t>
      </w:r>
      <w:r>
        <w:tab/>
        <w:t xml:space="preserve">A summary of the monitoring, recordkeeping, and reporting procedures that will be used to demonstrate daily compliance with the inequalities in subsections (b)(1) and (2) of this Section.  These procedures shall be structured such that the Agency and the owner or operator of the source can determine the source's compliance status for any given day. </w:t>
      </w:r>
    </w:p>
    <w:p w:rsidR="002073B6" w:rsidRDefault="002073B6" w:rsidP="00680F2D">
      <w:pPr>
        <w:widowControl w:val="0"/>
        <w:autoSpaceDE w:val="0"/>
        <w:autoSpaceDN w:val="0"/>
        <w:adjustRightInd w:val="0"/>
        <w:ind w:left="1440" w:hanging="720"/>
      </w:pPr>
    </w:p>
    <w:p w:rsidR="00680F2D" w:rsidRDefault="00680F2D" w:rsidP="00680F2D">
      <w:pPr>
        <w:widowControl w:val="0"/>
        <w:autoSpaceDE w:val="0"/>
        <w:autoSpaceDN w:val="0"/>
        <w:adjustRightInd w:val="0"/>
        <w:ind w:left="1440" w:hanging="720"/>
      </w:pPr>
      <w:r>
        <w:t>d)</w:t>
      </w:r>
      <w:r>
        <w:tab/>
        <w:t xml:space="preserve">On and after March 15, 1998, or on and after the initial start-up date, the owner or operator of a source electing to rely on this Section to comply with the requirements of this Subpart shall, for each coating line relying on this Section, collect and record the following information on a daily basis and maintain the information at the source for a period of three years: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1)</w:t>
      </w:r>
      <w:r>
        <w:tab/>
        <w:t xml:space="preserve">The name and identification number of each coating as applied on the coating line;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2)</w:t>
      </w:r>
      <w:r>
        <w:tab/>
        <w:t xml:space="preserve">The weight of VOM per weight of solids (kg VOM/kg solids) and the weight of solids (kg) of each coating as applied on each coating line on a daily basis;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3)</w:t>
      </w:r>
      <w:r>
        <w:tab/>
        <w:t xml:space="preserve">Certified product data sheets for each coating; and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4)</w:t>
      </w:r>
      <w:r>
        <w:tab/>
        <w:t xml:space="preserve">The calculations showing the source has met the conditions of the inequalities in subsection (b)(1) or (2) of this Section. </w:t>
      </w:r>
    </w:p>
    <w:p w:rsidR="002073B6" w:rsidRDefault="002073B6" w:rsidP="00680F2D">
      <w:pPr>
        <w:widowControl w:val="0"/>
        <w:autoSpaceDE w:val="0"/>
        <w:autoSpaceDN w:val="0"/>
        <w:adjustRightInd w:val="0"/>
        <w:ind w:left="1440" w:hanging="720"/>
      </w:pPr>
    </w:p>
    <w:p w:rsidR="00680F2D" w:rsidRDefault="00680F2D" w:rsidP="00680F2D">
      <w:pPr>
        <w:widowControl w:val="0"/>
        <w:autoSpaceDE w:val="0"/>
        <w:autoSpaceDN w:val="0"/>
        <w:adjustRightInd w:val="0"/>
        <w:ind w:left="1440" w:hanging="720"/>
      </w:pPr>
      <w:r>
        <w:t>e)</w:t>
      </w:r>
      <w:r>
        <w:tab/>
        <w:t xml:space="preserve">On and after March 15, 1998, or on and after the initial start-up date, the owner or operator of a source electing to rely on this Section to comply with the requirements of this Subpart shall: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1)</w:t>
      </w:r>
      <w:r>
        <w:tab/>
        <w:t xml:space="preserve">Notify the Agency within 30 calendar days following an occurrence of a violation of this Section; and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2)</w:t>
      </w:r>
      <w:r>
        <w:tab/>
        <w:t xml:space="preserve">Send to the Agency any record showing a violation of this Section within 30 calendar days following the occurrence of a violation. </w:t>
      </w:r>
    </w:p>
    <w:p w:rsidR="002073B6" w:rsidRDefault="002073B6" w:rsidP="00680F2D">
      <w:pPr>
        <w:widowControl w:val="0"/>
        <w:autoSpaceDE w:val="0"/>
        <w:autoSpaceDN w:val="0"/>
        <w:adjustRightInd w:val="0"/>
        <w:ind w:left="1440" w:hanging="720"/>
      </w:pPr>
    </w:p>
    <w:p w:rsidR="00680F2D" w:rsidRDefault="00680F2D" w:rsidP="00680F2D">
      <w:pPr>
        <w:widowControl w:val="0"/>
        <w:autoSpaceDE w:val="0"/>
        <w:autoSpaceDN w:val="0"/>
        <w:adjustRightInd w:val="0"/>
        <w:ind w:left="1440" w:hanging="720"/>
      </w:pPr>
      <w:r>
        <w:t>f)</w:t>
      </w:r>
      <w:r>
        <w:tab/>
        <w:t xml:space="preserve">At least 30 calendar days before changing the method of compliance with this Subpart from reliance on this Section to reliance on Section 218.204(l)(2)(A) or (B) of this Subpart, the owner or operator of a source relying on this Section to demonstrate compliance with this Subpart for one or more wood furniture coating lines shall: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1)</w:t>
      </w:r>
      <w:r>
        <w:tab/>
        <w:t xml:space="preserve">Comply with all requirements of Section 218.211(c)(1) of this Subpart; and </w:t>
      </w:r>
    </w:p>
    <w:p w:rsidR="002073B6" w:rsidRDefault="002073B6"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2160" w:hanging="720"/>
      </w:pPr>
      <w:r>
        <w:t>2)</w:t>
      </w:r>
      <w:r>
        <w:tab/>
        <w:t xml:space="preserve">Certify that all remaining coating lines relying on this Section to comply with the requirements of this Subpart, if any, comply and continue to comply with the requirements of this Section. </w:t>
      </w:r>
    </w:p>
    <w:p w:rsidR="00680F2D" w:rsidRDefault="00680F2D" w:rsidP="00680F2D">
      <w:pPr>
        <w:widowControl w:val="0"/>
        <w:autoSpaceDE w:val="0"/>
        <w:autoSpaceDN w:val="0"/>
        <w:adjustRightInd w:val="0"/>
        <w:ind w:left="2160" w:hanging="720"/>
      </w:pPr>
    </w:p>
    <w:p w:rsidR="00680F2D" w:rsidRDefault="00680F2D" w:rsidP="00680F2D">
      <w:pPr>
        <w:widowControl w:val="0"/>
        <w:autoSpaceDE w:val="0"/>
        <w:autoSpaceDN w:val="0"/>
        <w:adjustRightInd w:val="0"/>
        <w:ind w:left="1440" w:hanging="720"/>
      </w:pPr>
      <w:r>
        <w:t xml:space="preserve">(Source:  Added at 22 Ill. Reg. 3556, effective February 2, 1998) </w:t>
      </w:r>
    </w:p>
    <w:sectPr w:rsidR="00680F2D" w:rsidSect="00680F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F2D"/>
    <w:rsid w:val="00092603"/>
    <w:rsid w:val="002073B6"/>
    <w:rsid w:val="00233C06"/>
    <w:rsid w:val="00264992"/>
    <w:rsid w:val="0032477B"/>
    <w:rsid w:val="003270D9"/>
    <w:rsid w:val="003C070F"/>
    <w:rsid w:val="00445286"/>
    <w:rsid w:val="005A7911"/>
    <w:rsid w:val="005C3366"/>
    <w:rsid w:val="00680F2D"/>
    <w:rsid w:val="006B796A"/>
    <w:rsid w:val="008A2246"/>
    <w:rsid w:val="0092266A"/>
    <w:rsid w:val="009709C2"/>
    <w:rsid w:val="00D3518F"/>
    <w:rsid w:val="00E24B31"/>
    <w:rsid w:val="00E85849"/>
    <w:rsid w:val="00F70CCD"/>
    <w:rsid w:val="00FD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