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305" w:rsidRDefault="00660305" w:rsidP="00660305">
      <w:pPr>
        <w:widowControl w:val="0"/>
        <w:autoSpaceDE w:val="0"/>
        <w:autoSpaceDN w:val="0"/>
        <w:adjustRightInd w:val="0"/>
      </w:pPr>
      <w:bookmarkStart w:id="0" w:name="_GoBack"/>
      <w:bookmarkEnd w:id="0"/>
    </w:p>
    <w:p w:rsidR="00660305" w:rsidRDefault="00660305" w:rsidP="00660305">
      <w:pPr>
        <w:widowControl w:val="0"/>
        <w:autoSpaceDE w:val="0"/>
        <w:autoSpaceDN w:val="0"/>
        <w:adjustRightInd w:val="0"/>
      </w:pPr>
      <w:r>
        <w:rPr>
          <w:b/>
          <w:bCs/>
        </w:rPr>
        <w:t>Section 217.476  Opt-In Process</w:t>
      </w:r>
      <w:r>
        <w:t xml:space="preserve"> </w:t>
      </w:r>
    </w:p>
    <w:p w:rsidR="00660305" w:rsidRDefault="00660305" w:rsidP="00660305">
      <w:pPr>
        <w:widowControl w:val="0"/>
        <w:autoSpaceDE w:val="0"/>
        <w:autoSpaceDN w:val="0"/>
        <w:adjustRightInd w:val="0"/>
      </w:pPr>
    </w:p>
    <w:p w:rsidR="00660305" w:rsidRDefault="00660305" w:rsidP="00660305">
      <w:pPr>
        <w:widowControl w:val="0"/>
        <w:autoSpaceDE w:val="0"/>
        <w:autoSpaceDN w:val="0"/>
        <w:adjustRightInd w:val="0"/>
      </w:pPr>
      <w:r>
        <w:t xml:space="preserve">The Agency will issue or deny a budget permit for an opt-in unit in accordance with Section 217.458 of this Subpart and the following: </w:t>
      </w:r>
    </w:p>
    <w:p w:rsidR="00595CAC" w:rsidRDefault="00595CAC" w:rsidP="00660305">
      <w:pPr>
        <w:widowControl w:val="0"/>
        <w:autoSpaceDE w:val="0"/>
        <w:autoSpaceDN w:val="0"/>
        <w:adjustRightInd w:val="0"/>
      </w:pPr>
    </w:p>
    <w:p w:rsidR="00660305" w:rsidRDefault="00660305" w:rsidP="00660305">
      <w:pPr>
        <w:widowControl w:val="0"/>
        <w:autoSpaceDE w:val="0"/>
        <w:autoSpaceDN w:val="0"/>
        <w:adjustRightInd w:val="0"/>
        <w:ind w:left="1440" w:hanging="720"/>
      </w:pPr>
      <w:r>
        <w:t>a)</w:t>
      </w:r>
      <w:r>
        <w:tab/>
        <w:t xml:space="preserve">The Agency will determine, on an interim basis, the sufficiency of the monitoring plan accompanying the initial application for a budget permit for an opt-in unit.  A monitoring plan is sufficient, for purposes of interim review, if the plan contains information demonstrating that the </w:t>
      </w:r>
      <w:proofErr w:type="spellStart"/>
      <w:r>
        <w:t>NO</w:t>
      </w:r>
      <w:r w:rsidRPr="00FF5C32">
        <w:rPr>
          <w:vertAlign w:val="subscript"/>
        </w:rPr>
        <w:t>x</w:t>
      </w:r>
      <w:proofErr w:type="spellEnd"/>
      <w:r w:rsidR="00FF5C32">
        <w:t xml:space="preserve"> </w:t>
      </w:r>
      <w:r>
        <w:t xml:space="preserve">emission rate and heat input of the unit are monitored and reported in accordance with 40 CFR 96, subpart H.  A determination of sufficiency shall not be construed as acceptance or approval of that unit's monitoring plan. </w:t>
      </w:r>
    </w:p>
    <w:p w:rsidR="00595CAC" w:rsidRDefault="00595CAC" w:rsidP="00660305">
      <w:pPr>
        <w:widowControl w:val="0"/>
        <w:autoSpaceDE w:val="0"/>
        <w:autoSpaceDN w:val="0"/>
        <w:adjustRightInd w:val="0"/>
        <w:ind w:left="1440" w:hanging="720"/>
      </w:pPr>
    </w:p>
    <w:p w:rsidR="00660305" w:rsidRDefault="00660305" w:rsidP="00660305">
      <w:pPr>
        <w:widowControl w:val="0"/>
        <w:autoSpaceDE w:val="0"/>
        <w:autoSpaceDN w:val="0"/>
        <w:adjustRightInd w:val="0"/>
        <w:ind w:left="1440" w:hanging="720"/>
      </w:pPr>
      <w:r>
        <w:t>b)</w:t>
      </w:r>
      <w:r>
        <w:tab/>
        <w:t xml:space="preserve">If the Agency determines that the unit's monitoring plan is sufficient under subsection (a) of this Section and after completion of the monitoring system certification under 40 CFR 96, subpart H, the </w:t>
      </w:r>
      <w:proofErr w:type="spellStart"/>
      <w:r>
        <w:t>NO</w:t>
      </w:r>
      <w:r w:rsidRPr="00FF5C32">
        <w:rPr>
          <w:vertAlign w:val="subscript"/>
        </w:rPr>
        <w:t>x</w:t>
      </w:r>
      <w:proofErr w:type="spellEnd"/>
      <w:r w:rsidR="00FF5C32">
        <w:t xml:space="preserve"> </w:t>
      </w:r>
      <w:r>
        <w:t xml:space="preserve">emission rate and the heat input of the unit shall be monitored and reported in accordance with 40 CFR 96, subpart H, for one full control period during which the monitoring system availability is not less than 90% and during which the unit is in full compliance with any applicable State or federal emissions or emissions-related requirements. </w:t>
      </w:r>
    </w:p>
    <w:p w:rsidR="00595CAC" w:rsidRDefault="00595CAC" w:rsidP="00660305">
      <w:pPr>
        <w:widowControl w:val="0"/>
        <w:autoSpaceDE w:val="0"/>
        <w:autoSpaceDN w:val="0"/>
        <w:adjustRightInd w:val="0"/>
        <w:ind w:left="1440" w:hanging="720"/>
      </w:pPr>
    </w:p>
    <w:p w:rsidR="00660305" w:rsidRDefault="00660305" w:rsidP="00660305">
      <w:pPr>
        <w:widowControl w:val="0"/>
        <w:autoSpaceDE w:val="0"/>
        <w:autoSpaceDN w:val="0"/>
        <w:adjustRightInd w:val="0"/>
        <w:ind w:left="1440" w:hanging="720"/>
      </w:pPr>
      <w:r>
        <w:t>c)</w:t>
      </w:r>
      <w:r>
        <w:tab/>
        <w:t xml:space="preserve">Based on the information monitored and reported under subsection (b) of this Section, the unit's baseline heat rate shall be calculated as the unit's total heat input (in </w:t>
      </w:r>
      <w:proofErr w:type="spellStart"/>
      <w:r>
        <w:t>mmbtu</w:t>
      </w:r>
      <w:proofErr w:type="spellEnd"/>
      <w:r>
        <w:t xml:space="preserve">) for the control period, and the unit's baseline </w:t>
      </w:r>
      <w:proofErr w:type="spellStart"/>
      <w:r>
        <w:t>NO</w:t>
      </w:r>
      <w:r w:rsidRPr="00FF5C32">
        <w:rPr>
          <w:vertAlign w:val="subscript"/>
        </w:rPr>
        <w:t>x</w:t>
      </w:r>
      <w:proofErr w:type="spellEnd"/>
      <w:r w:rsidR="00FF5C32">
        <w:t xml:space="preserve"> emission </w:t>
      </w:r>
      <w:r>
        <w:t xml:space="preserve">rate shall be calculated as the unit's total </w:t>
      </w:r>
      <w:proofErr w:type="spellStart"/>
      <w:r>
        <w:t>NO</w:t>
      </w:r>
      <w:r w:rsidRPr="00FF5C32">
        <w:rPr>
          <w:vertAlign w:val="subscript"/>
        </w:rPr>
        <w:t>x</w:t>
      </w:r>
      <w:proofErr w:type="spellEnd"/>
      <w:r w:rsidR="00FF5C32">
        <w:t xml:space="preserve"> </w:t>
      </w:r>
      <w:r>
        <w:t xml:space="preserve">emissions (in lbs) for the control period divided by the unit's baseline heat rate. </w:t>
      </w:r>
    </w:p>
    <w:p w:rsidR="00660305" w:rsidRDefault="00660305" w:rsidP="00660305">
      <w:pPr>
        <w:widowControl w:val="0"/>
        <w:autoSpaceDE w:val="0"/>
        <w:autoSpaceDN w:val="0"/>
        <w:adjustRightInd w:val="0"/>
        <w:ind w:left="1440" w:hanging="720"/>
      </w:pPr>
    </w:p>
    <w:p w:rsidR="00660305" w:rsidRDefault="00660305" w:rsidP="00660305">
      <w:pPr>
        <w:widowControl w:val="0"/>
        <w:autoSpaceDE w:val="0"/>
        <w:autoSpaceDN w:val="0"/>
        <w:adjustRightInd w:val="0"/>
        <w:ind w:left="1440" w:hanging="720"/>
      </w:pPr>
      <w:r>
        <w:t xml:space="preserve">(Source:  Added at 25 Ill. Reg. 5914, effective April 17, 2001) </w:t>
      </w:r>
    </w:p>
    <w:sectPr w:rsidR="00660305" w:rsidSect="006603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0305"/>
    <w:rsid w:val="002C7942"/>
    <w:rsid w:val="00356D9B"/>
    <w:rsid w:val="00553319"/>
    <w:rsid w:val="00595CAC"/>
    <w:rsid w:val="005C3366"/>
    <w:rsid w:val="00660305"/>
    <w:rsid w:val="00FF5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217</vt:lpstr>
    </vt:vector>
  </TitlesOfParts>
  <Company>General Assembly</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