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2AFE" w14:textId="77777777" w:rsidR="00FA2311" w:rsidRPr="00FA2311" w:rsidRDefault="00FA2311" w:rsidP="00FA2311"/>
    <w:p w14:paraId="3A4A2D50" w14:textId="3AF59DBC" w:rsidR="00FA2311" w:rsidRPr="00FA2311" w:rsidRDefault="00FA2311" w:rsidP="00FA2311">
      <w:pPr>
        <w:rPr>
          <w:b/>
        </w:rPr>
      </w:pPr>
      <w:r w:rsidRPr="00FA2311">
        <w:rPr>
          <w:b/>
        </w:rPr>
        <w:t>Section 217.160  Applicability</w:t>
      </w:r>
      <w:r w:rsidR="00BA156F">
        <w:rPr>
          <w:b/>
          <w:bCs/>
          <w:szCs w:val="24"/>
        </w:rPr>
        <w:t xml:space="preserve"> Exemptions</w:t>
      </w:r>
    </w:p>
    <w:p w14:paraId="58C2C369" w14:textId="38840E00" w:rsidR="00FA2311" w:rsidRPr="00FA2311" w:rsidRDefault="00FA2311" w:rsidP="00FA2311"/>
    <w:p w14:paraId="42CF7347" w14:textId="3A37132E" w:rsidR="00FA2311" w:rsidRPr="00FA2311" w:rsidRDefault="00BA156F" w:rsidP="00FA2311">
      <w:pPr>
        <w:ind w:left="1440" w:hanging="720"/>
      </w:pPr>
      <w:r>
        <w:t>a</w:t>
      </w:r>
      <w:r w:rsidR="00FA2311" w:rsidRPr="00FA2311">
        <w:t>)</w:t>
      </w:r>
      <w:r w:rsidR="00FA2311">
        <w:tab/>
      </w:r>
      <w:r w:rsidR="00FA2311" w:rsidRPr="00FA2311">
        <w:t xml:space="preserve">The provisions of this Subpart do not apply to boilers serving a generator that has a nameplate capacity greater than 25 MWe and produces electricity for sale, if </w:t>
      </w:r>
      <w:r>
        <w:t>the</w:t>
      </w:r>
      <w:r w:rsidR="00FA2311" w:rsidRPr="00FA2311">
        <w:t xml:space="preserve"> boilers </w:t>
      </w:r>
      <w:r w:rsidR="00C329DA">
        <w:t>meet the applicability criteria under Subpart M o</w:t>
      </w:r>
      <w:r w:rsidR="007E036D">
        <w:t>f</w:t>
      </w:r>
      <w:r w:rsidR="00C329DA">
        <w:t xml:space="preserve"> </w:t>
      </w:r>
      <w:r w:rsidR="00A20AB8">
        <w:t xml:space="preserve">this </w:t>
      </w:r>
      <w:r w:rsidR="00C329DA">
        <w:t>Part.</w:t>
      </w:r>
    </w:p>
    <w:p w14:paraId="2B86465B" w14:textId="77777777" w:rsidR="00FA2311" w:rsidRPr="00FA2311" w:rsidRDefault="00FA2311" w:rsidP="00FA2311"/>
    <w:p w14:paraId="5945E98C" w14:textId="4DC078F3" w:rsidR="00FA2311" w:rsidRDefault="00BA156F" w:rsidP="00FA2311">
      <w:pPr>
        <w:ind w:left="1440" w:hanging="720"/>
      </w:pPr>
      <w:r>
        <w:t>b</w:t>
      </w:r>
      <w:r w:rsidR="00FA2311" w:rsidRPr="00FA2311">
        <w:t>)</w:t>
      </w:r>
      <w:r w:rsidR="00FA2311">
        <w:tab/>
      </w:r>
      <w:r w:rsidR="00FA2311" w:rsidRPr="00FA2311">
        <w:t xml:space="preserve">The provisions of this Subpart do not apply to fluidized catalytic cracking units, their regenerator and associated CO boiler or boilers and CO furnace or furnaces where present, if </w:t>
      </w:r>
      <w:r>
        <w:rPr>
          <w:szCs w:val="24"/>
        </w:rPr>
        <w:t>the</w:t>
      </w:r>
      <w:r w:rsidR="00FA2311" w:rsidRPr="00FA2311">
        <w:t xml:space="preserve"> units are located at a petroleum refinery and </w:t>
      </w:r>
      <w:r>
        <w:rPr>
          <w:szCs w:val="24"/>
        </w:rPr>
        <w:t>the</w:t>
      </w:r>
      <w:r w:rsidR="00FA2311" w:rsidRPr="00FA2311">
        <w:t xml:space="preserve"> units are required to meet emission limits or control requirements for NO</w:t>
      </w:r>
      <w:r w:rsidR="00FA2311" w:rsidRPr="00FA2311">
        <w:rPr>
          <w:vertAlign w:val="subscript"/>
        </w:rPr>
        <w:t>x</w:t>
      </w:r>
      <w:r w:rsidR="00FA2311" w:rsidRPr="00FA2311">
        <w:t xml:space="preserve"> as provided for in an enforceable order. </w:t>
      </w:r>
    </w:p>
    <w:p w14:paraId="421C7872" w14:textId="59457F29" w:rsidR="00BA156F" w:rsidRDefault="00BA156F" w:rsidP="006A60C2"/>
    <w:p w14:paraId="5A2C2840" w14:textId="545E7109" w:rsidR="00BA156F" w:rsidRPr="00FA2311" w:rsidRDefault="00BA156F" w:rsidP="00FA2311">
      <w:pPr>
        <w:ind w:left="1440" w:hanging="720"/>
      </w:pPr>
      <w:r w:rsidRPr="001C4DA2">
        <w:rPr>
          <w:szCs w:val="24"/>
        </w:rPr>
        <w:t>c)</w:t>
      </w:r>
      <w:r>
        <w:rPr>
          <w:szCs w:val="24"/>
        </w:rPr>
        <w:tab/>
      </w:r>
      <w:r w:rsidRPr="001C4DA2">
        <w:rPr>
          <w:szCs w:val="24"/>
        </w:rPr>
        <w:t>Before</w:t>
      </w:r>
      <w:r w:rsidR="00537940">
        <w:rPr>
          <w:szCs w:val="24"/>
        </w:rPr>
        <w:t xml:space="preserve"> July 1, 2025</w:t>
      </w:r>
      <w:r w:rsidRPr="001C4DA2">
        <w:rPr>
          <w:szCs w:val="24"/>
        </w:rPr>
        <w:t>, the provisions of this Subpart do not apply to an industrial boiler operating under a federally enforceable limit of NO</w:t>
      </w:r>
      <w:r w:rsidRPr="001C4DA2">
        <w:rPr>
          <w:szCs w:val="24"/>
          <w:vertAlign w:val="subscript"/>
        </w:rPr>
        <w:t>x</w:t>
      </w:r>
      <w:r w:rsidRPr="001C4DA2">
        <w:rPr>
          <w:szCs w:val="24"/>
        </w:rPr>
        <w:t xml:space="preserve"> emissions from </w:t>
      </w:r>
      <w:r>
        <w:rPr>
          <w:szCs w:val="24"/>
        </w:rPr>
        <w:t>the</w:t>
      </w:r>
      <w:r w:rsidRPr="001C4DA2">
        <w:rPr>
          <w:szCs w:val="24"/>
        </w:rPr>
        <w:t xml:space="preserve"> boiler to less than 15 tons per year and less than five tons per ozone season.</w:t>
      </w:r>
    </w:p>
    <w:p w14:paraId="6A1D8D8D" w14:textId="3678A5BE" w:rsidR="00FA2311" w:rsidRDefault="00FA2311" w:rsidP="00FA2311"/>
    <w:p w14:paraId="4D7B4C2E" w14:textId="7749926E" w:rsidR="00F4333F" w:rsidRPr="006A60C2" w:rsidRDefault="00F4333F" w:rsidP="00F4333F">
      <w:pPr>
        <w:ind w:left="1440" w:hanging="720"/>
      </w:pPr>
      <w:r>
        <w:t>d)</w:t>
      </w:r>
      <w:r>
        <w:tab/>
      </w:r>
      <w:r w:rsidRPr="006A60C2">
        <w:t>On and after</w:t>
      </w:r>
      <w:r w:rsidR="00537940" w:rsidRPr="006A60C2">
        <w:t xml:space="preserve"> July 1, 2025</w:t>
      </w:r>
      <w:r w:rsidRPr="006A60C2">
        <w:t>, the provisions of this Subpart, except for recordkeeping and reporting requirements, do not apply to an industrial boiler when (1) backup distillate fuel oil is used in lieu of natural gas during periods of natural gas curtailment or gas supply interruption; or (2) during periods of periodic testing and maintenance of backup fuels or operator training, not exceeding 48 hours in a calendar year.</w:t>
      </w:r>
    </w:p>
    <w:p w14:paraId="7021E841" w14:textId="77777777" w:rsidR="00F4333F" w:rsidRPr="00FA2311" w:rsidRDefault="00F4333F" w:rsidP="00FA2311"/>
    <w:p w14:paraId="0ACC576E" w14:textId="632F99E1" w:rsidR="00C95EBB" w:rsidRDefault="00BA156F" w:rsidP="00C95EBB">
      <w:pPr>
        <w:widowControl w:val="0"/>
        <w:autoSpaceDE w:val="0"/>
        <w:autoSpaceDN w:val="0"/>
        <w:adjustRightInd w:val="0"/>
        <w:ind w:left="1440" w:hanging="720"/>
      </w:pPr>
      <w:r w:rsidRPr="00524821">
        <w:t>(Source:  Amended at 4</w:t>
      </w:r>
      <w:r w:rsidR="00F4333F">
        <w:t>9</w:t>
      </w:r>
      <w:r w:rsidRPr="00524821">
        <w:t xml:space="preserve"> Ill. Reg. </w:t>
      </w:r>
      <w:r w:rsidR="000D3A44">
        <w:t>6355</w:t>
      </w:r>
      <w:r w:rsidRPr="00524821">
        <w:t xml:space="preserve">, effective </w:t>
      </w:r>
      <w:r w:rsidR="000D3A44">
        <w:t>April 23, 2025</w:t>
      </w:r>
      <w:r w:rsidRPr="00524821">
        <w:t>)</w:t>
      </w:r>
    </w:p>
    <w:sectPr w:rsidR="00C95EB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F43A8" w14:textId="77777777" w:rsidR="008171DD" w:rsidRDefault="008171DD">
      <w:r>
        <w:separator/>
      </w:r>
    </w:p>
  </w:endnote>
  <w:endnote w:type="continuationSeparator" w:id="0">
    <w:p w14:paraId="3DA8366C" w14:textId="77777777" w:rsidR="008171DD" w:rsidRDefault="0081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DE71" w14:textId="77777777" w:rsidR="008171DD" w:rsidRDefault="008171DD">
      <w:r>
        <w:separator/>
      </w:r>
    </w:p>
  </w:footnote>
  <w:footnote w:type="continuationSeparator" w:id="0">
    <w:p w14:paraId="52BA9F9E" w14:textId="77777777" w:rsidR="008171DD" w:rsidRDefault="00817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2150A"/>
    <w:rsid w:val="00001F1D"/>
    <w:rsid w:val="00003CEF"/>
    <w:rsid w:val="00011A7D"/>
    <w:rsid w:val="000122C7"/>
    <w:rsid w:val="00014324"/>
    <w:rsid w:val="000158C8"/>
    <w:rsid w:val="00016F74"/>
    <w:rsid w:val="00023902"/>
    <w:rsid w:val="00023961"/>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87987"/>
    <w:rsid w:val="000943C4"/>
    <w:rsid w:val="00097B01"/>
    <w:rsid w:val="000A4C0F"/>
    <w:rsid w:val="000B2808"/>
    <w:rsid w:val="000B2839"/>
    <w:rsid w:val="000B4119"/>
    <w:rsid w:val="000C6D3D"/>
    <w:rsid w:val="000C7A6D"/>
    <w:rsid w:val="000D074F"/>
    <w:rsid w:val="000D167F"/>
    <w:rsid w:val="000D225F"/>
    <w:rsid w:val="000D269B"/>
    <w:rsid w:val="000D3A44"/>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1365"/>
    <w:rsid w:val="002B67C1"/>
    <w:rsid w:val="002B7812"/>
    <w:rsid w:val="002C0856"/>
    <w:rsid w:val="002C090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4BA0"/>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940"/>
    <w:rsid w:val="00542E97"/>
    <w:rsid w:val="00544B77"/>
    <w:rsid w:val="00550737"/>
    <w:rsid w:val="00552D2A"/>
    <w:rsid w:val="0056157E"/>
    <w:rsid w:val="0056373E"/>
    <w:rsid w:val="0056501E"/>
    <w:rsid w:val="00571719"/>
    <w:rsid w:val="00571A8B"/>
    <w:rsid w:val="00573192"/>
    <w:rsid w:val="00573770"/>
    <w:rsid w:val="00574918"/>
    <w:rsid w:val="005755DB"/>
    <w:rsid w:val="00576975"/>
    <w:rsid w:val="005769E2"/>
    <w:rsid w:val="005777E6"/>
    <w:rsid w:val="005828DA"/>
    <w:rsid w:val="005840C0"/>
    <w:rsid w:val="00586A81"/>
    <w:rsid w:val="005901D4"/>
    <w:rsid w:val="00591D72"/>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50CB"/>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60C2"/>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036D"/>
    <w:rsid w:val="007E5206"/>
    <w:rsid w:val="007F1A7F"/>
    <w:rsid w:val="007F28A2"/>
    <w:rsid w:val="007F3365"/>
    <w:rsid w:val="00804082"/>
    <w:rsid w:val="00804A88"/>
    <w:rsid w:val="00805D72"/>
    <w:rsid w:val="00806780"/>
    <w:rsid w:val="008078E8"/>
    <w:rsid w:val="00810296"/>
    <w:rsid w:val="008171D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366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0AB8"/>
    <w:rsid w:val="00A2123B"/>
    <w:rsid w:val="00A2135A"/>
    <w:rsid w:val="00A2150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56F"/>
    <w:rsid w:val="00BA2E0F"/>
    <w:rsid w:val="00BA4E4D"/>
    <w:rsid w:val="00BB0A4F"/>
    <w:rsid w:val="00BB230E"/>
    <w:rsid w:val="00BB5D27"/>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3BA0"/>
    <w:rsid w:val="00C153C4"/>
    <w:rsid w:val="00C15FD6"/>
    <w:rsid w:val="00C17F24"/>
    <w:rsid w:val="00C2596B"/>
    <w:rsid w:val="00C319B3"/>
    <w:rsid w:val="00C329DA"/>
    <w:rsid w:val="00C42A93"/>
    <w:rsid w:val="00C43DDF"/>
    <w:rsid w:val="00C4537A"/>
    <w:rsid w:val="00C45BEB"/>
    <w:rsid w:val="00C50195"/>
    <w:rsid w:val="00C60D0B"/>
    <w:rsid w:val="00C67B51"/>
    <w:rsid w:val="00C72A95"/>
    <w:rsid w:val="00C72C0C"/>
    <w:rsid w:val="00C73CD4"/>
    <w:rsid w:val="00C748F6"/>
    <w:rsid w:val="00C86122"/>
    <w:rsid w:val="00C95EBB"/>
    <w:rsid w:val="00C9697B"/>
    <w:rsid w:val="00CA1E98"/>
    <w:rsid w:val="00CA2022"/>
    <w:rsid w:val="00CA3AA0"/>
    <w:rsid w:val="00CA4D41"/>
    <w:rsid w:val="00CA4E7D"/>
    <w:rsid w:val="00CA7140"/>
    <w:rsid w:val="00CB065C"/>
    <w:rsid w:val="00CB1C46"/>
    <w:rsid w:val="00CB29AB"/>
    <w:rsid w:val="00CB3DC9"/>
    <w:rsid w:val="00CC13F9"/>
    <w:rsid w:val="00CC4FF8"/>
    <w:rsid w:val="00CD3723"/>
    <w:rsid w:val="00CD5413"/>
    <w:rsid w:val="00CE01BF"/>
    <w:rsid w:val="00CE4292"/>
    <w:rsid w:val="00CF72D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7500"/>
    <w:rsid w:val="00F32A21"/>
    <w:rsid w:val="00F32DC4"/>
    <w:rsid w:val="00F410DA"/>
    <w:rsid w:val="00F4333F"/>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311"/>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43728"/>
  <w15:docId w15:val="{21D5C55D-0933-4743-A0F3-1783D8A1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31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S4Default">
    <w:name w:val="S4Default"/>
    <w:basedOn w:val="DefaultParagraphFont"/>
    <w:rsid w:val="00FA231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7449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2025-04-30T21:22:00Z</dcterms:created>
  <dcterms:modified xsi:type="dcterms:W3CDTF">2025-05-09T12:43:00Z</dcterms:modified>
</cp:coreProperties>
</file>