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B2745" w14:textId="77777777" w:rsidR="00DF76BA" w:rsidRDefault="00DF76BA" w:rsidP="00DF76BA">
      <w:pPr>
        <w:widowControl w:val="0"/>
        <w:autoSpaceDE w:val="0"/>
        <w:autoSpaceDN w:val="0"/>
        <w:adjustRightInd w:val="0"/>
      </w:pPr>
    </w:p>
    <w:p w14:paraId="120E4162" w14:textId="77777777" w:rsidR="00DF76BA" w:rsidRDefault="00DF76BA" w:rsidP="00DF76B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217.101  Measurement Methods</w:t>
      </w:r>
      <w:r>
        <w:t xml:space="preserve"> </w:t>
      </w:r>
    </w:p>
    <w:p w14:paraId="47EF12BC" w14:textId="77777777" w:rsidR="00DF76BA" w:rsidRDefault="00DF76BA" w:rsidP="00DF76BA">
      <w:pPr>
        <w:widowControl w:val="0"/>
        <w:autoSpaceDE w:val="0"/>
        <w:autoSpaceDN w:val="0"/>
        <w:adjustRightInd w:val="0"/>
      </w:pPr>
    </w:p>
    <w:p w14:paraId="39AE90BC" w14:textId="77777777" w:rsidR="00DF76BA" w:rsidRDefault="00DF76BA" w:rsidP="00DF76BA">
      <w:pPr>
        <w:widowControl w:val="0"/>
        <w:autoSpaceDE w:val="0"/>
        <w:autoSpaceDN w:val="0"/>
        <w:adjustRightInd w:val="0"/>
      </w:pPr>
      <w:r>
        <w:t xml:space="preserve">Measurement of nitrogen oxides </w:t>
      </w:r>
      <w:r w:rsidR="007514BF">
        <w:t>must</w:t>
      </w:r>
      <w:r>
        <w:t xml:space="preserve"> be according to</w:t>
      </w:r>
      <w:r w:rsidR="005010F8">
        <w:t>:</w:t>
      </w:r>
      <w:r>
        <w:t xml:space="preserve"> </w:t>
      </w:r>
    </w:p>
    <w:p w14:paraId="78F35F59" w14:textId="77777777" w:rsidR="00B04363" w:rsidRDefault="00B04363" w:rsidP="00DF76BA">
      <w:pPr>
        <w:widowControl w:val="0"/>
        <w:autoSpaceDE w:val="0"/>
        <w:autoSpaceDN w:val="0"/>
        <w:adjustRightInd w:val="0"/>
      </w:pPr>
    </w:p>
    <w:p w14:paraId="2B9DDE7B" w14:textId="37EF438D" w:rsidR="00DF76BA" w:rsidRDefault="00DF76BA" w:rsidP="00DF76B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phenol </w:t>
      </w:r>
      <w:proofErr w:type="spellStart"/>
      <w:r>
        <w:t>disulfonic</w:t>
      </w:r>
      <w:proofErr w:type="spellEnd"/>
      <w:r>
        <w:t xml:space="preserve"> acid </w:t>
      </w:r>
      <w:r w:rsidR="00390796">
        <w:t>procedures</w:t>
      </w:r>
      <w:r w:rsidR="00556A5B">
        <w:t>,</w:t>
      </w:r>
      <w:r>
        <w:t xml:space="preserve"> 40 CFR 60, Appendix A</w:t>
      </w:r>
      <w:r w:rsidR="002331BD">
        <w:t>-4</w:t>
      </w:r>
      <w:r>
        <w:t>, Method 7</w:t>
      </w:r>
      <w:r w:rsidR="00390796">
        <w:t>, as incorporated by reference in Section 217.104</w:t>
      </w:r>
      <w:r>
        <w:t xml:space="preserve">; </w:t>
      </w:r>
    </w:p>
    <w:p w14:paraId="626CE5FB" w14:textId="77777777" w:rsidR="00B04363" w:rsidRDefault="00B04363" w:rsidP="00C02157">
      <w:pPr>
        <w:widowControl w:val="0"/>
        <w:autoSpaceDE w:val="0"/>
        <w:autoSpaceDN w:val="0"/>
        <w:adjustRightInd w:val="0"/>
      </w:pPr>
    </w:p>
    <w:p w14:paraId="06BFAB19" w14:textId="77777777" w:rsidR="00DF76BA" w:rsidRDefault="00DF76BA" w:rsidP="00DF76B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Continuous emissions monitoring pursuant to 40 CFR 75</w:t>
      </w:r>
      <w:r w:rsidR="00390796">
        <w:t>, as incorporated by reference in Section 217.104</w:t>
      </w:r>
      <w:r>
        <w:t xml:space="preserve">; </w:t>
      </w:r>
    </w:p>
    <w:p w14:paraId="02139A8E" w14:textId="77777777" w:rsidR="00B04363" w:rsidRDefault="00B04363" w:rsidP="00C02157">
      <w:pPr>
        <w:widowControl w:val="0"/>
        <w:autoSpaceDE w:val="0"/>
        <w:autoSpaceDN w:val="0"/>
        <w:adjustRightInd w:val="0"/>
      </w:pPr>
    </w:p>
    <w:p w14:paraId="451CDD1A" w14:textId="78801FA7" w:rsidR="00DF76BA" w:rsidRDefault="00DF76BA" w:rsidP="00DF76B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Determination of Nitrogen Oxides Emissions from Stationary Sources (Instrumental Analyzer Procedure), 40 CFR 60, Appendix A</w:t>
      </w:r>
      <w:r w:rsidR="0043062E">
        <w:t>-4</w:t>
      </w:r>
      <w:r>
        <w:t xml:space="preserve">, Method </w:t>
      </w:r>
      <w:proofErr w:type="spellStart"/>
      <w:r>
        <w:t>7E</w:t>
      </w:r>
      <w:proofErr w:type="spellEnd"/>
      <w:r w:rsidR="00390796">
        <w:t>, as incorporated by reference in Section 217.104;</w:t>
      </w:r>
      <w:r>
        <w:t xml:space="preserve"> </w:t>
      </w:r>
    </w:p>
    <w:p w14:paraId="7F5B0C08" w14:textId="77777777" w:rsidR="00DF76BA" w:rsidRDefault="00DF76BA" w:rsidP="00C02157">
      <w:pPr>
        <w:widowControl w:val="0"/>
        <w:autoSpaceDE w:val="0"/>
        <w:autoSpaceDN w:val="0"/>
        <w:adjustRightInd w:val="0"/>
      </w:pPr>
    </w:p>
    <w:p w14:paraId="62E97ABA" w14:textId="39906DF0" w:rsidR="00390796" w:rsidRPr="00D467A9" w:rsidRDefault="00390796" w:rsidP="00390796">
      <w:pPr>
        <w:ind w:left="1440" w:hanging="720"/>
      </w:pPr>
      <w:r w:rsidRPr="00D467A9">
        <w:t>d)</w:t>
      </w:r>
      <w:r>
        <w:tab/>
      </w:r>
      <w:r w:rsidRPr="00D467A9">
        <w:t xml:space="preserve">Monitoring with portable monitors pursuant to </w:t>
      </w:r>
      <w:r w:rsidRPr="00D467A9">
        <w:rPr>
          <w:color w:val="000000"/>
        </w:rPr>
        <w:t xml:space="preserve">ASTM </w:t>
      </w:r>
      <w:proofErr w:type="spellStart"/>
      <w:r w:rsidRPr="00D467A9">
        <w:rPr>
          <w:color w:val="000000"/>
        </w:rPr>
        <w:t>D6522</w:t>
      </w:r>
      <w:proofErr w:type="spellEnd"/>
      <w:r w:rsidRPr="00D467A9">
        <w:rPr>
          <w:color w:val="000000"/>
        </w:rPr>
        <w:t>-</w:t>
      </w:r>
      <w:r w:rsidR="0043062E">
        <w:rPr>
          <w:color w:val="000000"/>
        </w:rPr>
        <w:t>20</w:t>
      </w:r>
      <w:r w:rsidRPr="00D467A9">
        <w:t>, as incorporated by reference in Section 217.104; and</w:t>
      </w:r>
    </w:p>
    <w:p w14:paraId="32161A19" w14:textId="77777777" w:rsidR="00390796" w:rsidRPr="00D467A9" w:rsidRDefault="00390796" w:rsidP="00C02157"/>
    <w:p w14:paraId="14F3F379" w14:textId="77777777" w:rsidR="00390796" w:rsidRPr="00D467A9" w:rsidRDefault="00390796" w:rsidP="00390796">
      <w:pPr>
        <w:ind w:left="1440" w:hanging="720"/>
        <w:rPr>
          <w:color w:val="000000"/>
        </w:rPr>
      </w:pPr>
      <w:r w:rsidRPr="00D467A9">
        <w:t>e)</w:t>
      </w:r>
      <w:r>
        <w:tab/>
      </w:r>
      <w:r w:rsidRPr="00D467A9">
        <w:t>How do I conduct the initial and subsequent performance tests (for turbines), regarding NO</w:t>
      </w:r>
      <w:r w:rsidRPr="00D467A9">
        <w:rPr>
          <w:vertAlign w:val="subscript"/>
        </w:rPr>
        <w:t>x</w:t>
      </w:r>
      <w:r w:rsidRPr="00D467A9">
        <w:t xml:space="preserve"> pursuant to 40 CFR 60.4400, as incorporated by reference in Section 217.104. </w:t>
      </w:r>
    </w:p>
    <w:p w14:paraId="6DD019E2" w14:textId="77777777" w:rsidR="00390796" w:rsidRDefault="00390796" w:rsidP="00C02157">
      <w:pPr>
        <w:widowControl w:val="0"/>
        <w:autoSpaceDE w:val="0"/>
        <w:autoSpaceDN w:val="0"/>
        <w:adjustRightInd w:val="0"/>
      </w:pPr>
    </w:p>
    <w:p w14:paraId="637DE464" w14:textId="7B1F94E2" w:rsidR="00390796" w:rsidRPr="00D55B37" w:rsidRDefault="0043062E">
      <w:pPr>
        <w:pStyle w:val="JCARSourceNote"/>
        <w:ind w:left="720"/>
      </w:pPr>
      <w:r w:rsidRPr="00524821">
        <w:t>(Source:  Amended at 4</w:t>
      </w:r>
      <w:r w:rsidR="001476AE">
        <w:t>9</w:t>
      </w:r>
      <w:r w:rsidRPr="00524821">
        <w:t xml:space="preserve"> Ill. Reg. </w:t>
      </w:r>
      <w:r w:rsidR="00F53377">
        <w:t>6355</w:t>
      </w:r>
      <w:r w:rsidRPr="00524821">
        <w:t xml:space="preserve">, effective </w:t>
      </w:r>
      <w:r w:rsidR="00F53377">
        <w:t>April 23, 2025</w:t>
      </w:r>
      <w:r w:rsidRPr="00524821">
        <w:t>)</w:t>
      </w:r>
    </w:p>
    <w:sectPr w:rsidR="00390796" w:rsidRPr="00D55B37" w:rsidSect="00DF76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F76BA"/>
    <w:rsid w:val="00014551"/>
    <w:rsid w:val="001476AE"/>
    <w:rsid w:val="002331BD"/>
    <w:rsid w:val="0037492E"/>
    <w:rsid w:val="00390796"/>
    <w:rsid w:val="0043062E"/>
    <w:rsid w:val="005010F8"/>
    <w:rsid w:val="00556A5B"/>
    <w:rsid w:val="005C3366"/>
    <w:rsid w:val="006B3D13"/>
    <w:rsid w:val="007514BF"/>
    <w:rsid w:val="00892181"/>
    <w:rsid w:val="009D0625"/>
    <w:rsid w:val="00B04363"/>
    <w:rsid w:val="00C02157"/>
    <w:rsid w:val="00DF76BA"/>
    <w:rsid w:val="00F53377"/>
    <w:rsid w:val="00F55E42"/>
    <w:rsid w:val="00F9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CEDAE0"/>
  <w15:docId w15:val="{21D5C55D-0933-4743-A0F3-1783D8A19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907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217</vt:lpstr>
    </vt:vector>
  </TitlesOfParts>
  <Company>State of Illinois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217</dc:title>
  <dc:subject/>
  <dc:creator>Illinois General Assembly</dc:creator>
  <cp:keywords/>
  <dc:description/>
  <cp:lastModifiedBy>Shipley, Melissa A.</cp:lastModifiedBy>
  <cp:revision>4</cp:revision>
  <dcterms:created xsi:type="dcterms:W3CDTF">2025-04-30T21:22:00Z</dcterms:created>
  <dcterms:modified xsi:type="dcterms:W3CDTF">2025-05-09T14:50:00Z</dcterms:modified>
</cp:coreProperties>
</file>