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94" w:rsidRDefault="00E96D94" w:rsidP="00E96D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6D94" w:rsidRDefault="00E96D94" w:rsidP="00E96D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215.879  Compliance Date</w:t>
      </w:r>
      <w:r>
        <w:t xml:space="preserve"> </w:t>
      </w:r>
    </w:p>
    <w:p w:rsidR="00E96D94" w:rsidRDefault="00E96D94" w:rsidP="00E96D94">
      <w:pPr>
        <w:widowControl w:val="0"/>
        <w:autoSpaceDE w:val="0"/>
        <w:autoSpaceDN w:val="0"/>
        <w:adjustRightInd w:val="0"/>
      </w:pPr>
    </w:p>
    <w:p w:rsidR="00E96D94" w:rsidRDefault="00E96D94" w:rsidP="00E96D94">
      <w:pPr>
        <w:widowControl w:val="0"/>
        <w:autoSpaceDE w:val="0"/>
        <w:autoSpaceDN w:val="0"/>
        <w:adjustRightInd w:val="0"/>
      </w:pPr>
      <w:r>
        <w:t xml:space="preserve">Every owner and operator of an emission source subject to this Subpart shall comply with its standards and limitations by December 31, 1987. </w:t>
      </w:r>
    </w:p>
    <w:p w:rsidR="00E96D94" w:rsidRDefault="00E96D94" w:rsidP="00E96D94">
      <w:pPr>
        <w:widowControl w:val="0"/>
        <w:autoSpaceDE w:val="0"/>
        <w:autoSpaceDN w:val="0"/>
        <w:adjustRightInd w:val="0"/>
      </w:pPr>
    </w:p>
    <w:p w:rsidR="00E96D94" w:rsidRDefault="00E96D94" w:rsidP="00E96D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16706, effective September 30, 1987) </w:t>
      </w:r>
    </w:p>
    <w:sectPr w:rsidR="00E96D94" w:rsidSect="00E96D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D94"/>
    <w:rsid w:val="001669A8"/>
    <w:rsid w:val="005C3366"/>
    <w:rsid w:val="00916BD0"/>
    <w:rsid w:val="00E96D94"/>
    <w:rsid w:val="00ED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