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DF4" w:rsidRDefault="00262DF4" w:rsidP="00262DF4">
      <w:pPr>
        <w:widowControl w:val="0"/>
        <w:autoSpaceDE w:val="0"/>
        <w:autoSpaceDN w:val="0"/>
        <w:adjustRightInd w:val="0"/>
      </w:pPr>
      <w:bookmarkStart w:id="0" w:name="_GoBack"/>
      <w:bookmarkEnd w:id="0"/>
    </w:p>
    <w:p w:rsidR="00262DF4" w:rsidRDefault="00262DF4" w:rsidP="00262DF4">
      <w:pPr>
        <w:widowControl w:val="0"/>
        <w:autoSpaceDE w:val="0"/>
        <w:autoSpaceDN w:val="0"/>
        <w:adjustRightInd w:val="0"/>
      </w:pPr>
      <w:r>
        <w:rPr>
          <w:b/>
          <w:bCs/>
        </w:rPr>
        <w:t xml:space="preserve">Section 215.621  Exemption for </w:t>
      </w:r>
      <w:proofErr w:type="spellStart"/>
      <w:r>
        <w:rPr>
          <w:b/>
          <w:bCs/>
        </w:rPr>
        <w:t>Waterbase</w:t>
      </w:r>
      <w:proofErr w:type="spellEnd"/>
      <w:r>
        <w:rPr>
          <w:b/>
          <w:bCs/>
        </w:rPr>
        <w:t xml:space="preserve"> Material and </w:t>
      </w:r>
      <w:proofErr w:type="spellStart"/>
      <w:r>
        <w:rPr>
          <w:b/>
          <w:bCs/>
        </w:rPr>
        <w:t>Heatset</w:t>
      </w:r>
      <w:proofErr w:type="spellEnd"/>
      <w:r>
        <w:rPr>
          <w:b/>
          <w:bCs/>
        </w:rPr>
        <w:t xml:space="preserve"> Offset Ink</w:t>
      </w:r>
      <w:r>
        <w:t xml:space="preserve"> </w:t>
      </w:r>
    </w:p>
    <w:p w:rsidR="00262DF4" w:rsidRDefault="00262DF4" w:rsidP="00262DF4">
      <w:pPr>
        <w:widowControl w:val="0"/>
        <w:autoSpaceDE w:val="0"/>
        <w:autoSpaceDN w:val="0"/>
        <w:adjustRightInd w:val="0"/>
      </w:pPr>
    </w:p>
    <w:p w:rsidR="00262DF4" w:rsidRDefault="00262DF4" w:rsidP="00262DF4">
      <w:pPr>
        <w:widowControl w:val="0"/>
        <w:autoSpaceDE w:val="0"/>
        <w:autoSpaceDN w:val="0"/>
        <w:adjustRightInd w:val="0"/>
      </w:pPr>
      <w:r>
        <w:t xml:space="preserve">The requirements of Sections 215.624, 215.625 and 215.628(a) shall not apply to equipment while it is being used to produce paint or ink formulations which contain 10 percent or more, by weight, water, or inks containing </w:t>
      </w:r>
      <w:proofErr w:type="spellStart"/>
      <w:r>
        <w:t>Magie</w:t>
      </w:r>
      <w:proofErr w:type="spellEnd"/>
      <w:r>
        <w:t xml:space="preserve"> oil and glycol as the primary solvent. </w:t>
      </w:r>
    </w:p>
    <w:p w:rsidR="00262DF4" w:rsidRDefault="00262DF4" w:rsidP="00262DF4">
      <w:pPr>
        <w:widowControl w:val="0"/>
        <w:autoSpaceDE w:val="0"/>
        <w:autoSpaceDN w:val="0"/>
        <w:adjustRightInd w:val="0"/>
      </w:pPr>
    </w:p>
    <w:p w:rsidR="00262DF4" w:rsidRDefault="00262DF4" w:rsidP="00262DF4">
      <w:pPr>
        <w:widowControl w:val="0"/>
        <w:autoSpaceDE w:val="0"/>
        <w:autoSpaceDN w:val="0"/>
        <w:adjustRightInd w:val="0"/>
        <w:ind w:left="1440" w:hanging="720"/>
      </w:pPr>
      <w:r>
        <w:t xml:space="preserve">(Source:  Added at 12 Ill. Reg. 7311, effective April 8, 1988) </w:t>
      </w:r>
    </w:p>
    <w:sectPr w:rsidR="00262DF4" w:rsidSect="00262DF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62DF4"/>
    <w:rsid w:val="00036E47"/>
    <w:rsid w:val="00262DF4"/>
    <w:rsid w:val="005C3366"/>
    <w:rsid w:val="006754B9"/>
    <w:rsid w:val="0080529E"/>
    <w:rsid w:val="00A97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Words>
  <Characters>348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2012-06-21T19:27:00Z</dcterms:created>
  <dcterms:modified xsi:type="dcterms:W3CDTF">2012-06-21T19:28:00Z</dcterms:modified>
</cp:coreProperties>
</file>