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75" w:rsidRDefault="00035875" w:rsidP="00035875">
      <w:pPr>
        <w:widowControl w:val="0"/>
        <w:autoSpaceDE w:val="0"/>
        <w:autoSpaceDN w:val="0"/>
        <w:adjustRightInd w:val="0"/>
      </w:pPr>
      <w:bookmarkStart w:id="0" w:name="_GoBack"/>
      <w:bookmarkEnd w:id="0"/>
    </w:p>
    <w:p w:rsidR="00035875" w:rsidRDefault="00035875" w:rsidP="00035875">
      <w:pPr>
        <w:widowControl w:val="0"/>
        <w:autoSpaceDE w:val="0"/>
        <w:autoSpaceDN w:val="0"/>
        <w:adjustRightInd w:val="0"/>
      </w:pPr>
      <w:r>
        <w:rPr>
          <w:b/>
          <w:bCs/>
        </w:rPr>
        <w:t>Section 215.612  Compliance Dates and Geographical Areas</w:t>
      </w:r>
      <w:r>
        <w:t xml:space="preserve"> </w:t>
      </w:r>
    </w:p>
    <w:p w:rsidR="00035875" w:rsidRDefault="00035875" w:rsidP="00035875">
      <w:pPr>
        <w:widowControl w:val="0"/>
        <w:autoSpaceDE w:val="0"/>
        <w:autoSpaceDN w:val="0"/>
        <w:adjustRightInd w:val="0"/>
      </w:pPr>
    </w:p>
    <w:p w:rsidR="00035875" w:rsidRDefault="00035875" w:rsidP="00035875">
      <w:pPr>
        <w:widowControl w:val="0"/>
        <w:autoSpaceDE w:val="0"/>
        <w:autoSpaceDN w:val="0"/>
        <w:adjustRightInd w:val="0"/>
      </w:pPr>
      <w:r>
        <w:t xml:space="preserve">Owners and operators of emission sources located in the counties listed below shall comply with the requirements of Sections 215.607 through 215.609 as expeditiously as practicable but no later than December 31, 1987:   </w:t>
      </w:r>
    </w:p>
    <w:p w:rsidR="00035875" w:rsidRDefault="00035875" w:rsidP="00035875">
      <w:pPr>
        <w:widowControl w:val="0"/>
        <w:autoSpaceDE w:val="0"/>
        <w:autoSpaceDN w:val="0"/>
        <w:adjustRightInd w:val="0"/>
      </w:pPr>
    </w:p>
    <w:tbl>
      <w:tblPr>
        <w:tblW w:w="0" w:type="auto"/>
        <w:tblInd w:w="2103" w:type="dxa"/>
        <w:tblLook w:val="0000" w:firstRow="0" w:lastRow="0" w:firstColumn="0" w:lastColumn="0" w:noHBand="0" w:noVBand="0"/>
      </w:tblPr>
      <w:tblGrid>
        <w:gridCol w:w="3477"/>
        <w:gridCol w:w="2052"/>
      </w:tblGrid>
      <w:tr w:rsidR="00873DD1" w:rsidRPr="00873DD1">
        <w:tblPrEx>
          <w:tblCellMar>
            <w:top w:w="0" w:type="dxa"/>
            <w:bottom w:w="0" w:type="dxa"/>
          </w:tblCellMar>
        </w:tblPrEx>
        <w:tc>
          <w:tcPr>
            <w:tcW w:w="3477" w:type="dxa"/>
          </w:tcPr>
          <w:p w:rsidR="00873DD1" w:rsidRPr="00873DD1" w:rsidRDefault="00873DD1" w:rsidP="00817170">
            <w:pPr>
              <w:widowControl w:val="0"/>
              <w:autoSpaceDE w:val="0"/>
              <w:autoSpaceDN w:val="0"/>
              <w:adjustRightInd w:val="0"/>
            </w:pPr>
            <w:r w:rsidRPr="00873DD1">
              <w:t>Cook</w:t>
            </w:r>
          </w:p>
        </w:tc>
        <w:tc>
          <w:tcPr>
            <w:tcW w:w="2052" w:type="dxa"/>
          </w:tcPr>
          <w:p w:rsidR="00873DD1" w:rsidRPr="00873DD1" w:rsidRDefault="00873DD1" w:rsidP="00817170">
            <w:pPr>
              <w:widowControl w:val="0"/>
              <w:autoSpaceDE w:val="0"/>
              <w:autoSpaceDN w:val="0"/>
              <w:adjustRightInd w:val="0"/>
            </w:pPr>
            <w:r w:rsidRPr="00873DD1">
              <w:t>Madison</w:t>
            </w:r>
          </w:p>
        </w:tc>
      </w:tr>
      <w:tr w:rsidR="00873DD1" w:rsidRPr="00873DD1">
        <w:tblPrEx>
          <w:tblCellMar>
            <w:top w:w="0" w:type="dxa"/>
            <w:bottom w:w="0" w:type="dxa"/>
          </w:tblCellMar>
        </w:tblPrEx>
        <w:tc>
          <w:tcPr>
            <w:tcW w:w="3477" w:type="dxa"/>
          </w:tcPr>
          <w:p w:rsidR="00873DD1" w:rsidRPr="00873DD1" w:rsidRDefault="00873DD1" w:rsidP="00817170">
            <w:pPr>
              <w:widowControl w:val="0"/>
              <w:autoSpaceDE w:val="0"/>
              <w:autoSpaceDN w:val="0"/>
              <w:adjustRightInd w:val="0"/>
            </w:pPr>
            <w:proofErr w:type="spellStart"/>
            <w:r w:rsidRPr="00873DD1">
              <w:t>DuPage</w:t>
            </w:r>
            <w:proofErr w:type="spellEnd"/>
          </w:p>
        </w:tc>
        <w:tc>
          <w:tcPr>
            <w:tcW w:w="2052" w:type="dxa"/>
          </w:tcPr>
          <w:p w:rsidR="00873DD1" w:rsidRPr="00873DD1" w:rsidRDefault="00873DD1" w:rsidP="00817170">
            <w:pPr>
              <w:widowControl w:val="0"/>
              <w:autoSpaceDE w:val="0"/>
              <w:autoSpaceDN w:val="0"/>
              <w:adjustRightInd w:val="0"/>
            </w:pPr>
            <w:r w:rsidRPr="00873DD1">
              <w:t>McHenry</w:t>
            </w:r>
          </w:p>
        </w:tc>
      </w:tr>
      <w:tr w:rsidR="00873DD1" w:rsidRPr="00873DD1">
        <w:tblPrEx>
          <w:tblCellMar>
            <w:top w:w="0" w:type="dxa"/>
            <w:bottom w:w="0" w:type="dxa"/>
          </w:tblCellMar>
        </w:tblPrEx>
        <w:tc>
          <w:tcPr>
            <w:tcW w:w="3477" w:type="dxa"/>
          </w:tcPr>
          <w:p w:rsidR="00873DD1" w:rsidRPr="00873DD1" w:rsidRDefault="00873DD1" w:rsidP="00817170">
            <w:pPr>
              <w:widowControl w:val="0"/>
              <w:autoSpaceDE w:val="0"/>
              <w:autoSpaceDN w:val="0"/>
              <w:adjustRightInd w:val="0"/>
            </w:pPr>
            <w:r w:rsidRPr="00873DD1">
              <w:t>Kane</w:t>
            </w:r>
          </w:p>
        </w:tc>
        <w:tc>
          <w:tcPr>
            <w:tcW w:w="2052" w:type="dxa"/>
          </w:tcPr>
          <w:p w:rsidR="00873DD1" w:rsidRPr="00873DD1" w:rsidRDefault="00873DD1" w:rsidP="00817170">
            <w:pPr>
              <w:widowControl w:val="0"/>
              <w:autoSpaceDE w:val="0"/>
              <w:autoSpaceDN w:val="0"/>
              <w:adjustRightInd w:val="0"/>
            </w:pPr>
            <w:r w:rsidRPr="00873DD1">
              <w:t>Monroe</w:t>
            </w:r>
          </w:p>
        </w:tc>
      </w:tr>
      <w:tr w:rsidR="00873DD1" w:rsidRPr="00873DD1">
        <w:tblPrEx>
          <w:tblCellMar>
            <w:top w:w="0" w:type="dxa"/>
            <w:bottom w:w="0" w:type="dxa"/>
          </w:tblCellMar>
        </w:tblPrEx>
        <w:tc>
          <w:tcPr>
            <w:tcW w:w="3477" w:type="dxa"/>
          </w:tcPr>
          <w:p w:rsidR="00873DD1" w:rsidRPr="00873DD1" w:rsidRDefault="00873DD1" w:rsidP="00817170">
            <w:pPr>
              <w:widowControl w:val="0"/>
              <w:autoSpaceDE w:val="0"/>
              <w:autoSpaceDN w:val="0"/>
              <w:adjustRightInd w:val="0"/>
            </w:pPr>
            <w:r w:rsidRPr="00873DD1">
              <w:t>Lake</w:t>
            </w:r>
          </w:p>
        </w:tc>
        <w:tc>
          <w:tcPr>
            <w:tcW w:w="2052" w:type="dxa"/>
          </w:tcPr>
          <w:p w:rsidR="00873DD1" w:rsidRPr="00873DD1" w:rsidRDefault="00873DD1" w:rsidP="00817170">
            <w:pPr>
              <w:widowControl w:val="0"/>
              <w:autoSpaceDE w:val="0"/>
              <w:autoSpaceDN w:val="0"/>
              <w:adjustRightInd w:val="0"/>
            </w:pPr>
            <w:r w:rsidRPr="00873DD1">
              <w:t>St. Clair</w:t>
            </w:r>
          </w:p>
        </w:tc>
      </w:tr>
      <w:tr w:rsidR="00873DD1" w:rsidRPr="00873DD1">
        <w:tblPrEx>
          <w:tblCellMar>
            <w:top w:w="0" w:type="dxa"/>
            <w:bottom w:w="0" w:type="dxa"/>
          </w:tblCellMar>
        </w:tblPrEx>
        <w:tc>
          <w:tcPr>
            <w:tcW w:w="3477" w:type="dxa"/>
          </w:tcPr>
          <w:p w:rsidR="00873DD1" w:rsidRPr="00873DD1" w:rsidRDefault="00873DD1" w:rsidP="00817170">
            <w:pPr>
              <w:widowControl w:val="0"/>
              <w:autoSpaceDE w:val="0"/>
              <w:autoSpaceDN w:val="0"/>
              <w:adjustRightInd w:val="0"/>
            </w:pPr>
            <w:r w:rsidRPr="00873DD1">
              <w:t>Macoupin</w:t>
            </w:r>
          </w:p>
        </w:tc>
        <w:tc>
          <w:tcPr>
            <w:tcW w:w="2052" w:type="dxa"/>
          </w:tcPr>
          <w:p w:rsidR="00873DD1" w:rsidRPr="00873DD1" w:rsidRDefault="00873DD1" w:rsidP="00817170">
            <w:pPr>
              <w:widowControl w:val="0"/>
              <w:autoSpaceDE w:val="0"/>
              <w:autoSpaceDN w:val="0"/>
              <w:adjustRightInd w:val="0"/>
            </w:pPr>
            <w:r w:rsidRPr="00873DD1">
              <w:t>Will</w:t>
            </w:r>
          </w:p>
        </w:tc>
      </w:tr>
    </w:tbl>
    <w:p w:rsidR="00035875" w:rsidRDefault="00035875" w:rsidP="00035875">
      <w:pPr>
        <w:widowControl w:val="0"/>
        <w:autoSpaceDE w:val="0"/>
        <w:autoSpaceDN w:val="0"/>
        <w:adjustRightInd w:val="0"/>
      </w:pPr>
      <w:r>
        <w:t xml:space="preserve"> </w:t>
      </w:r>
    </w:p>
    <w:p w:rsidR="00035875" w:rsidRDefault="00035875" w:rsidP="00035875">
      <w:pPr>
        <w:widowControl w:val="0"/>
        <w:autoSpaceDE w:val="0"/>
        <w:autoSpaceDN w:val="0"/>
        <w:adjustRightInd w:val="0"/>
        <w:ind w:left="1440" w:hanging="720"/>
      </w:pPr>
      <w:r>
        <w:t xml:space="preserve">(Source:  Added at 11 Ill. Reg. 7296, effective April 3, 1987) </w:t>
      </w:r>
    </w:p>
    <w:sectPr w:rsidR="00035875" w:rsidSect="00035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875"/>
    <w:rsid w:val="00035875"/>
    <w:rsid w:val="003F21C6"/>
    <w:rsid w:val="005C3366"/>
    <w:rsid w:val="007262FA"/>
    <w:rsid w:val="00817170"/>
    <w:rsid w:val="00873DD1"/>
    <w:rsid w:val="00CA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