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4" w:rsidRDefault="00B13C34" w:rsidP="00B13C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C34" w:rsidRDefault="00B13C34" w:rsidP="00B13C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215.520  Applicability</w:t>
      </w:r>
      <w:r>
        <w:t xml:space="preserve"> </w:t>
      </w:r>
    </w:p>
    <w:p w:rsidR="00B13C34" w:rsidRDefault="00B13C34" w:rsidP="00B13C34">
      <w:pPr>
        <w:widowControl w:val="0"/>
        <w:autoSpaceDE w:val="0"/>
        <w:autoSpaceDN w:val="0"/>
        <w:adjustRightInd w:val="0"/>
      </w:pPr>
    </w:p>
    <w:p w:rsidR="00B13C34" w:rsidRDefault="00B13C34" w:rsidP="00B13C34">
      <w:pPr>
        <w:widowControl w:val="0"/>
        <w:autoSpaceDE w:val="0"/>
        <w:autoSpaceDN w:val="0"/>
        <w:adjustRightInd w:val="0"/>
      </w:pPr>
      <w:r>
        <w:t xml:space="preserve">This Subpart applies to plants using air oxidation processes which are located in any of the following counties:  Will, McHenry, Cook, </w:t>
      </w:r>
      <w:proofErr w:type="spellStart"/>
      <w:r>
        <w:t>DuPage</w:t>
      </w:r>
      <w:proofErr w:type="spellEnd"/>
      <w:r>
        <w:t xml:space="preserve">, Lake, Kane, Madison, St. Clair, Macoupin and Monroe. </w:t>
      </w:r>
    </w:p>
    <w:p w:rsidR="00B13C34" w:rsidRDefault="00B13C34" w:rsidP="00B13C34">
      <w:pPr>
        <w:widowControl w:val="0"/>
        <w:autoSpaceDE w:val="0"/>
        <w:autoSpaceDN w:val="0"/>
        <w:adjustRightInd w:val="0"/>
      </w:pPr>
    </w:p>
    <w:p w:rsidR="00B13C34" w:rsidRDefault="00B13C34" w:rsidP="00B13C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20829, effective December 14, 1987) </w:t>
      </w:r>
    </w:p>
    <w:sectPr w:rsidR="00B13C34" w:rsidSect="00B13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C34"/>
    <w:rsid w:val="001E7641"/>
    <w:rsid w:val="005C3366"/>
    <w:rsid w:val="00847B5B"/>
    <w:rsid w:val="00AC68B3"/>
    <w:rsid w:val="00B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