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345" w:rsidRDefault="00262345" w:rsidP="002623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2345" w:rsidRDefault="00262345" w:rsidP="002623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215.484  In-Process Tanks</w:t>
      </w:r>
      <w:r>
        <w:t xml:space="preserve"> </w:t>
      </w:r>
    </w:p>
    <w:p w:rsidR="00262345" w:rsidRDefault="00262345" w:rsidP="00262345">
      <w:pPr>
        <w:widowControl w:val="0"/>
        <w:autoSpaceDE w:val="0"/>
        <w:autoSpaceDN w:val="0"/>
        <w:adjustRightInd w:val="0"/>
      </w:pPr>
    </w:p>
    <w:p w:rsidR="00262345" w:rsidRDefault="00262345" w:rsidP="00262345">
      <w:pPr>
        <w:widowControl w:val="0"/>
        <w:autoSpaceDE w:val="0"/>
        <w:autoSpaceDN w:val="0"/>
        <w:adjustRightInd w:val="0"/>
      </w:pPr>
      <w:r>
        <w:t xml:space="preserve">The owner or operator shall install covers on all in-process tanks used to manufacture pharmaceuticals and containing a volatile organic liquid at any time.  These covers must remain closed, except as production, sampling, maintenance, or inspection procedures require operator access. </w:t>
      </w:r>
    </w:p>
    <w:p w:rsidR="00262345" w:rsidRDefault="00262345" w:rsidP="00262345">
      <w:pPr>
        <w:widowControl w:val="0"/>
        <w:autoSpaceDE w:val="0"/>
        <w:autoSpaceDN w:val="0"/>
        <w:adjustRightInd w:val="0"/>
      </w:pPr>
    </w:p>
    <w:p w:rsidR="00262345" w:rsidRDefault="00262345" w:rsidP="0026234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8018, effective May 14, 1991) </w:t>
      </w:r>
    </w:p>
    <w:sectPr w:rsidR="00262345" w:rsidSect="002623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2345"/>
    <w:rsid w:val="00262345"/>
    <w:rsid w:val="005C3366"/>
    <w:rsid w:val="009D07E2"/>
    <w:rsid w:val="009F6EE8"/>
    <w:rsid w:val="00EA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