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39" w:rsidRDefault="00E65539" w:rsidP="00E65539">
      <w:pPr>
        <w:widowControl w:val="0"/>
        <w:autoSpaceDE w:val="0"/>
        <w:autoSpaceDN w:val="0"/>
        <w:adjustRightInd w:val="0"/>
      </w:pPr>
      <w:bookmarkStart w:id="0" w:name="_GoBack"/>
      <w:bookmarkEnd w:id="0"/>
    </w:p>
    <w:p w:rsidR="00E65539" w:rsidRDefault="00E65539" w:rsidP="00E65539">
      <w:pPr>
        <w:widowControl w:val="0"/>
        <w:autoSpaceDE w:val="0"/>
        <w:autoSpaceDN w:val="0"/>
        <w:adjustRightInd w:val="0"/>
      </w:pPr>
      <w:r>
        <w:rPr>
          <w:b/>
          <w:bCs/>
        </w:rPr>
        <w:t>Section 215.421  General Requirements</w:t>
      </w:r>
      <w:r>
        <w:t xml:space="preserve"> </w:t>
      </w:r>
    </w:p>
    <w:p w:rsidR="00E65539" w:rsidRDefault="00E65539" w:rsidP="00E65539">
      <w:pPr>
        <w:widowControl w:val="0"/>
        <w:autoSpaceDE w:val="0"/>
        <w:autoSpaceDN w:val="0"/>
        <w:adjustRightInd w:val="0"/>
      </w:pPr>
    </w:p>
    <w:p w:rsidR="00E65539" w:rsidRDefault="00E65539" w:rsidP="00E65539">
      <w:pPr>
        <w:widowControl w:val="0"/>
        <w:autoSpaceDE w:val="0"/>
        <w:autoSpaceDN w:val="0"/>
        <w:adjustRightInd w:val="0"/>
        <w:ind w:left="1440" w:hanging="720"/>
      </w:pPr>
      <w:r>
        <w:t>a)</w:t>
      </w:r>
      <w:r>
        <w:tab/>
        <w:t xml:space="preserve">The owner or operator of a plant which has more than 1,500 components in gas or light liquid service, which components are used to manufacture the synthetic organic chemicals or polymers listed in Appendix D, shall conduct leak inspection and repair programs in accordance with this Subpart for that component containing more than 10 percent volatile organic material as determined by ASTM method E-260, E-168, and E-169, incorporated by reference in Section 215.105. The provisions of this Subpart are not applicable if the products listed in Appendix D are made from natural fatty acids for the production of </w:t>
      </w:r>
      <w:proofErr w:type="spellStart"/>
      <w:r>
        <w:t>hexadecyl</w:t>
      </w:r>
      <w:proofErr w:type="spellEnd"/>
      <w:r>
        <w:t xml:space="preserve"> alcohol. </w:t>
      </w:r>
    </w:p>
    <w:p w:rsidR="000A4254" w:rsidRDefault="000A4254" w:rsidP="00E65539">
      <w:pPr>
        <w:widowControl w:val="0"/>
        <w:autoSpaceDE w:val="0"/>
        <w:autoSpaceDN w:val="0"/>
        <w:adjustRightInd w:val="0"/>
        <w:ind w:left="1440" w:hanging="720"/>
      </w:pPr>
    </w:p>
    <w:p w:rsidR="00E65539" w:rsidRDefault="00E65539" w:rsidP="00E65539">
      <w:pPr>
        <w:widowControl w:val="0"/>
        <w:autoSpaceDE w:val="0"/>
        <w:autoSpaceDN w:val="0"/>
        <w:adjustRightInd w:val="0"/>
        <w:ind w:left="1440" w:hanging="720"/>
      </w:pPr>
      <w:r>
        <w:t>b)</w:t>
      </w:r>
      <w:r>
        <w:tab/>
        <w:t xml:space="preserve">A component shall be considered to be leaking if the volatile organic material concentration exceeds 10,000 parts per million ppm when measured at a distance of 0 centimeters cm from the component as determined by Method 21, 40 CFR Part 60, Appendix A, incorporated by reference in Section 215.105. </w:t>
      </w:r>
    </w:p>
    <w:p w:rsidR="00E65539" w:rsidRDefault="00E65539" w:rsidP="00E65539">
      <w:pPr>
        <w:widowControl w:val="0"/>
        <w:autoSpaceDE w:val="0"/>
        <w:autoSpaceDN w:val="0"/>
        <w:adjustRightInd w:val="0"/>
        <w:ind w:left="1440" w:hanging="720"/>
      </w:pPr>
    </w:p>
    <w:p w:rsidR="00E65539" w:rsidRDefault="00E65539" w:rsidP="00E65539">
      <w:pPr>
        <w:widowControl w:val="0"/>
        <w:autoSpaceDE w:val="0"/>
        <w:autoSpaceDN w:val="0"/>
        <w:adjustRightInd w:val="0"/>
        <w:ind w:left="1440" w:hanging="720"/>
      </w:pPr>
      <w:r>
        <w:t xml:space="preserve">(Source:  Amended at 14 Ill. Reg. 9173, effective May 23, 1990) </w:t>
      </w:r>
    </w:p>
    <w:sectPr w:rsidR="00E65539" w:rsidSect="00E65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539"/>
    <w:rsid w:val="0000506B"/>
    <w:rsid w:val="000A4254"/>
    <w:rsid w:val="005C3366"/>
    <w:rsid w:val="00C761C9"/>
    <w:rsid w:val="00E65539"/>
    <w:rsid w:val="00F8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