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9A" w:rsidRDefault="009B449A" w:rsidP="009B44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49A" w:rsidRDefault="009B449A" w:rsidP="009B44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215.249  Compliance Dates</w:t>
      </w:r>
      <w:r>
        <w:t xml:space="preserve"> </w:t>
      </w:r>
    </w:p>
    <w:p w:rsidR="009B449A" w:rsidRDefault="009B449A" w:rsidP="009B449A">
      <w:pPr>
        <w:widowControl w:val="0"/>
        <w:autoSpaceDE w:val="0"/>
        <w:autoSpaceDN w:val="0"/>
        <w:adjustRightInd w:val="0"/>
      </w:pPr>
    </w:p>
    <w:p w:rsidR="009B449A" w:rsidRDefault="009B449A" w:rsidP="009B449A">
      <w:pPr>
        <w:widowControl w:val="0"/>
        <w:autoSpaceDE w:val="0"/>
        <w:autoSpaceDN w:val="0"/>
        <w:adjustRightInd w:val="0"/>
      </w:pPr>
      <w:r>
        <w:t xml:space="preserve">Source subject to this Subpart H shall comply with the applicable limitations within one year of the effective date of the subpart or by December 31, 1987, whichever is sooner. </w:t>
      </w:r>
    </w:p>
    <w:p w:rsidR="009B449A" w:rsidRDefault="009B449A" w:rsidP="009B449A">
      <w:pPr>
        <w:widowControl w:val="0"/>
        <w:autoSpaceDE w:val="0"/>
        <w:autoSpaceDN w:val="0"/>
        <w:adjustRightInd w:val="0"/>
      </w:pPr>
    </w:p>
    <w:p w:rsidR="009B449A" w:rsidRDefault="009B449A" w:rsidP="009B44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in R85-21(A) at 11 Ill. Reg. 11770, effective June 29, 1987) </w:t>
      </w:r>
    </w:p>
    <w:sectPr w:rsidR="009B449A" w:rsidSect="009B4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49A"/>
    <w:rsid w:val="005C3366"/>
    <w:rsid w:val="0078421D"/>
    <w:rsid w:val="009B449A"/>
    <w:rsid w:val="00A73B84"/>
    <w:rsid w:val="00B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