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3F" w:rsidRDefault="006B593F" w:rsidP="006B593F">
      <w:pPr>
        <w:widowControl w:val="0"/>
        <w:autoSpaceDE w:val="0"/>
        <w:autoSpaceDN w:val="0"/>
        <w:adjustRightInd w:val="0"/>
      </w:pPr>
      <w:bookmarkStart w:id="0" w:name="_GoBack"/>
      <w:bookmarkEnd w:id="0"/>
    </w:p>
    <w:p w:rsidR="006B593F" w:rsidRDefault="006B593F" w:rsidP="006B593F">
      <w:pPr>
        <w:widowControl w:val="0"/>
        <w:autoSpaceDE w:val="0"/>
        <w:autoSpaceDN w:val="0"/>
        <w:adjustRightInd w:val="0"/>
      </w:pPr>
      <w:r>
        <w:rPr>
          <w:b/>
          <w:bCs/>
        </w:rPr>
        <w:t>Section 215.211  Compliance Dates and Geographical Areas</w:t>
      </w:r>
      <w:r>
        <w:t xml:space="preserve"> </w:t>
      </w:r>
    </w:p>
    <w:p w:rsidR="006B593F" w:rsidRDefault="006B593F" w:rsidP="006B593F">
      <w:pPr>
        <w:widowControl w:val="0"/>
        <w:autoSpaceDE w:val="0"/>
        <w:autoSpaceDN w:val="0"/>
        <w:adjustRightInd w:val="0"/>
      </w:pPr>
    </w:p>
    <w:p w:rsidR="006B593F" w:rsidRDefault="006B593F" w:rsidP="006B593F">
      <w:pPr>
        <w:widowControl w:val="0"/>
        <w:autoSpaceDE w:val="0"/>
        <w:autoSpaceDN w:val="0"/>
        <w:adjustRightInd w:val="0"/>
        <w:ind w:left="1440" w:hanging="720"/>
      </w:pPr>
      <w:r>
        <w:t>a)</w:t>
      </w:r>
      <w:r>
        <w:tab/>
        <w:t xml:space="preserve">Except as otherwise stated in subsection (b), every owner or operator of an emission unit subject to Section 215.204(j), (k), (l), or (m) shall comply with those subsections in accordance with the following dates: </w:t>
      </w:r>
    </w:p>
    <w:p w:rsidR="006C4064" w:rsidRDefault="006C4064" w:rsidP="006B593F">
      <w:pPr>
        <w:widowControl w:val="0"/>
        <w:autoSpaceDE w:val="0"/>
        <w:autoSpaceDN w:val="0"/>
        <w:adjustRightInd w:val="0"/>
        <w:ind w:left="2160" w:hanging="720"/>
      </w:pPr>
    </w:p>
    <w:p w:rsidR="006B593F" w:rsidRDefault="006B593F" w:rsidP="006B593F">
      <w:pPr>
        <w:widowControl w:val="0"/>
        <w:autoSpaceDE w:val="0"/>
        <w:autoSpaceDN w:val="0"/>
        <w:adjustRightInd w:val="0"/>
        <w:ind w:left="2160" w:hanging="720"/>
      </w:pPr>
      <w:r>
        <w:t>1)</w:t>
      </w:r>
      <w:r>
        <w:tab/>
        <w:t xml:space="preserve">For Section 215.204(j) and (k)(2) Extreme performance prime coat and Final repair coat - air dried, by December 31, 1983. </w:t>
      </w:r>
    </w:p>
    <w:p w:rsidR="006C4064" w:rsidRDefault="006C4064" w:rsidP="006B593F">
      <w:pPr>
        <w:widowControl w:val="0"/>
        <w:autoSpaceDE w:val="0"/>
        <w:autoSpaceDN w:val="0"/>
        <w:adjustRightInd w:val="0"/>
        <w:ind w:left="2160" w:hanging="720"/>
      </w:pPr>
    </w:p>
    <w:p w:rsidR="006B593F" w:rsidRDefault="006B593F" w:rsidP="006B593F">
      <w:pPr>
        <w:widowControl w:val="0"/>
        <w:autoSpaceDE w:val="0"/>
        <w:autoSpaceDN w:val="0"/>
        <w:adjustRightInd w:val="0"/>
        <w:ind w:left="2160" w:hanging="720"/>
      </w:pPr>
      <w:r>
        <w:t>2)</w:t>
      </w:r>
      <w:r>
        <w:tab/>
        <w:t xml:space="preserve">For Section 215.204(k)(l) and (m), by December 31, 1987. </w:t>
      </w:r>
    </w:p>
    <w:p w:rsidR="006C4064" w:rsidRDefault="006C4064" w:rsidP="006B593F">
      <w:pPr>
        <w:widowControl w:val="0"/>
        <w:autoSpaceDE w:val="0"/>
        <w:autoSpaceDN w:val="0"/>
        <w:adjustRightInd w:val="0"/>
        <w:ind w:left="2160" w:hanging="720"/>
      </w:pPr>
    </w:p>
    <w:p w:rsidR="006B593F" w:rsidRDefault="006B593F" w:rsidP="006B593F">
      <w:pPr>
        <w:widowControl w:val="0"/>
        <w:autoSpaceDE w:val="0"/>
        <w:autoSpaceDN w:val="0"/>
        <w:adjustRightInd w:val="0"/>
        <w:ind w:left="2160" w:hanging="720"/>
      </w:pPr>
      <w:r>
        <w:t>3)</w:t>
      </w:r>
      <w:r>
        <w:tab/>
        <w:t xml:space="preserve">For Section 215.204(k)(2) Extreme performance top coat - air dried, in accordance with Section 215.210. </w:t>
      </w:r>
    </w:p>
    <w:p w:rsidR="006C4064" w:rsidRDefault="006C4064" w:rsidP="006B593F">
      <w:pPr>
        <w:widowControl w:val="0"/>
        <w:autoSpaceDE w:val="0"/>
        <w:autoSpaceDN w:val="0"/>
        <w:adjustRightInd w:val="0"/>
        <w:ind w:left="2160" w:hanging="720"/>
      </w:pPr>
    </w:p>
    <w:p w:rsidR="006B593F" w:rsidRDefault="006B593F" w:rsidP="006B593F">
      <w:pPr>
        <w:widowControl w:val="0"/>
        <w:autoSpaceDE w:val="0"/>
        <w:autoSpaceDN w:val="0"/>
        <w:adjustRightInd w:val="0"/>
        <w:ind w:left="2160" w:hanging="720"/>
      </w:pPr>
      <w:r>
        <w:t>4)</w:t>
      </w:r>
      <w:r>
        <w:tab/>
        <w:t xml:space="preserve">For Section 215.204(l), by December 31, 1985. </w:t>
      </w:r>
    </w:p>
    <w:p w:rsidR="006C4064" w:rsidRDefault="006C4064" w:rsidP="006B593F">
      <w:pPr>
        <w:widowControl w:val="0"/>
        <w:autoSpaceDE w:val="0"/>
        <w:autoSpaceDN w:val="0"/>
        <w:adjustRightInd w:val="0"/>
        <w:ind w:left="1440" w:hanging="720"/>
      </w:pPr>
    </w:p>
    <w:p w:rsidR="006B593F" w:rsidRDefault="006B593F" w:rsidP="006B593F">
      <w:pPr>
        <w:widowControl w:val="0"/>
        <w:autoSpaceDE w:val="0"/>
        <w:autoSpaceDN w:val="0"/>
        <w:adjustRightInd w:val="0"/>
        <w:ind w:left="1440" w:hanging="720"/>
      </w:pPr>
      <w:r>
        <w:t>b)</w:t>
      </w:r>
      <w:r>
        <w:tab/>
        <w:t xml:space="preserve">If an emission unit is not located in one of the nonattainment counties or counties contiguous to nonattainment counties listed below, the owner or operator of the emission unit shall comply with the requirements of Section 215.204(j), (k) or (l) no later than December 31, 1987: </w:t>
      </w:r>
    </w:p>
    <w:p w:rsidR="006B593F" w:rsidRDefault="006B593F" w:rsidP="006B593F">
      <w:pPr>
        <w:widowControl w:val="0"/>
        <w:autoSpaceDE w:val="0"/>
        <w:autoSpaceDN w:val="0"/>
        <w:adjustRightInd w:val="0"/>
      </w:pPr>
    </w:p>
    <w:tbl>
      <w:tblPr>
        <w:tblW w:w="0" w:type="auto"/>
        <w:tblInd w:w="2388" w:type="dxa"/>
        <w:tblLook w:val="0000" w:firstRow="0" w:lastRow="0" w:firstColumn="0" w:lastColumn="0" w:noHBand="0" w:noVBand="0"/>
      </w:tblPr>
      <w:tblGrid>
        <w:gridCol w:w="3249"/>
        <w:gridCol w:w="2907"/>
      </w:tblGrid>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Bond</w:t>
            </w:r>
          </w:p>
        </w:tc>
        <w:tc>
          <w:tcPr>
            <w:tcW w:w="2907" w:type="dxa"/>
          </w:tcPr>
          <w:p w:rsidR="0023236C" w:rsidRPr="0023236C" w:rsidRDefault="0023236C" w:rsidP="00B35931">
            <w:pPr>
              <w:widowControl w:val="0"/>
              <w:autoSpaceDE w:val="0"/>
              <w:autoSpaceDN w:val="0"/>
              <w:adjustRightInd w:val="0"/>
            </w:pPr>
            <w:r w:rsidRPr="0023236C">
              <w:t>Madison</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Clinton</w:t>
            </w:r>
          </w:p>
        </w:tc>
        <w:tc>
          <w:tcPr>
            <w:tcW w:w="2907" w:type="dxa"/>
          </w:tcPr>
          <w:p w:rsidR="0023236C" w:rsidRPr="0023236C" w:rsidRDefault="0023236C" w:rsidP="00B35931">
            <w:pPr>
              <w:widowControl w:val="0"/>
              <w:autoSpaceDE w:val="0"/>
              <w:autoSpaceDN w:val="0"/>
              <w:adjustRightInd w:val="0"/>
            </w:pPr>
            <w:r w:rsidRPr="0023236C">
              <w:t>McHenry</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Cook</w:t>
            </w:r>
          </w:p>
        </w:tc>
        <w:tc>
          <w:tcPr>
            <w:tcW w:w="2907" w:type="dxa"/>
          </w:tcPr>
          <w:p w:rsidR="0023236C" w:rsidRPr="0023236C" w:rsidRDefault="0023236C" w:rsidP="00B35931">
            <w:pPr>
              <w:widowControl w:val="0"/>
              <w:autoSpaceDE w:val="0"/>
              <w:autoSpaceDN w:val="0"/>
              <w:adjustRightInd w:val="0"/>
            </w:pPr>
            <w:r w:rsidRPr="0023236C">
              <w:t>Monroe</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DeKalb</w:t>
            </w:r>
          </w:p>
        </w:tc>
        <w:tc>
          <w:tcPr>
            <w:tcW w:w="2907" w:type="dxa"/>
          </w:tcPr>
          <w:p w:rsidR="0023236C" w:rsidRPr="0023236C" w:rsidRDefault="0023236C" w:rsidP="00B35931">
            <w:pPr>
              <w:widowControl w:val="0"/>
              <w:autoSpaceDE w:val="0"/>
              <w:autoSpaceDN w:val="0"/>
              <w:adjustRightInd w:val="0"/>
            </w:pPr>
            <w:r w:rsidRPr="0023236C">
              <w:t>Montgomery</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proofErr w:type="spellStart"/>
            <w:r w:rsidRPr="0023236C">
              <w:t>DuPage</w:t>
            </w:r>
            <w:proofErr w:type="spellEnd"/>
          </w:p>
        </w:tc>
        <w:tc>
          <w:tcPr>
            <w:tcW w:w="2907" w:type="dxa"/>
          </w:tcPr>
          <w:p w:rsidR="0023236C" w:rsidRPr="0023236C" w:rsidRDefault="0023236C" w:rsidP="00B35931">
            <w:pPr>
              <w:widowControl w:val="0"/>
              <w:autoSpaceDE w:val="0"/>
              <w:autoSpaceDN w:val="0"/>
              <w:adjustRightInd w:val="0"/>
            </w:pPr>
            <w:r w:rsidRPr="0023236C">
              <w:t>Morgan</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Franklin</w:t>
            </w:r>
          </w:p>
        </w:tc>
        <w:tc>
          <w:tcPr>
            <w:tcW w:w="2907" w:type="dxa"/>
          </w:tcPr>
          <w:p w:rsidR="0023236C" w:rsidRPr="0023236C" w:rsidRDefault="0023236C" w:rsidP="00B35931">
            <w:pPr>
              <w:widowControl w:val="0"/>
              <w:autoSpaceDE w:val="0"/>
              <w:autoSpaceDN w:val="0"/>
              <w:adjustRightInd w:val="0"/>
            </w:pPr>
            <w:r w:rsidRPr="0023236C">
              <w:t>Pope</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Greene</w:t>
            </w:r>
          </w:p>
        </w:tc>
        <w:tc>
          <w:tcPr>
            <w:tcW w:w="2907" w:type="dxa"/>
          </w:tcPr>
          <w:p w:rsidR="0023236C" w:rsidRPr="0023236C" w:rsidRDefault="0023236C" w:rsidP="00B35931">
            <w:pPr>
              <w:widowControl w:val="0"/>
              <w:autoSpaceDE w:val="0"/>
              <w:autoSpaceDN w:val="0"/>
              <w:adjustRightInd w:val="0"/>
            </w:pPr>
            <w:r w:rsidRPr="0023236C">
              <w:t>Randolph</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Jackson</w:t>
            </w:r>
          </w:p>
        </w:tc>
        <w:tc>
          <w:tcPr>
            <w:tcW w:w="2907" w:type="dxa"/>
          </w:tcPr>
          <w:p w:rsidR="0023236C" w:rsidRPr="0023236C" w:rsidRDefault="0023236C" w:rsidP="00B35931">
            <w:pPr>
              <w:widowControl w:val="0"/>
              <w:autoSpaceDE w:val="0"/>
              <w:autoSpaceDN w:val="0"/>
              <w:adjustRightInd w:val="0"/>
            </w:pPr>
            <w:r w:rsidRPr="0023236C">
              <w:t>Saline</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Jersey</w:t>
            </w:r>
          </w:p>
        </w:tc>
        <w:tc>
          <w:tcPr>
            <w:tcW w:w="2907" w:type="dxa"/>
          </w:tcPr>
          <w:p w:rsidR="0023236C" w:rsidRPr="0023236C" w:rsidRDefault="0023236C" w:rsidP="00B35931">
            <w:pPr>
              <w:widowControl w:val="0"/>
              <w:autoSpaceDE w:val="0"/>
              <w:autoSpaceDN w:val="0"/>
              <w:adjustRightInd w:val="0"/>
            </w:pPr>
            <w:r w:rsidRPr="0023236C">
              <w:t>Sangamon</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Johnson</w:t>
            </w:r>
          </w:p>
        </w:tc>
        <w:tc>
          <w:tcPr>
            <w:tcW w:w="2907" w:type="dxa"/>
          </w:tcPr>
          <w:p w:rsidR="0023236C" w:rsidRPr="0023236C" w:rsidRDefault="0023236C" w:rsidP="00B35931">
            <w:pPr>
              <w:widowControl w:val="0"/>
              <w:autoSpaceDE w:val="0"/>
              <w:autoSpaceDN w:val="0"/>
              <w:adjustRightInd w:val="0"/>
            </w:pPr>
            <w:r w:rsidRPr="0023236C">
              <w:t>St. Clair</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Kane</w:t>
            </w:r>
          </w:p>
        </w:tc>
        <w:tc>
          <w:tcPr>
            <w:tcW w:w="2907" w:type="dxa"/>
          </w:tcPr>
          <w:p w:rsidR="0023236C" w:rsidRPr="0023236C" w:rsidRDefault="0023236C" w:rsidP="00B35931">
            <w:pPr>
              <w:widowControl w:val="0"/>
              <w:autoSpaceDE w:val="0"/>
              <w:autoSpaceDN w:val="0"/>
              <w:adjustRightInd w:val="0"/>
            </w:pPr>
            <w:r w:rsidRPr="0023236C">
              <w:t>Union</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Kendall</w:t>
            </w:r>
          </w:p>
        </w:tc>
        <w:tc>
          <w:tcPr>
            <w:tcW w:w="2907" w:type="dxa"/>
          </w:tcPr>
          <w:p w:rsidR="0023236C" w:rsidRPr="0023236C" w:rsidRDefault="0023236C" w:rsidP="00B35931">
            <w:pPr>
              <w:widowControl w:val="0"/>
              <w:autoSpaceDE w:val="0"/>
              <w:autoSpaceDN w:val="0"/>
              <w:adjustRightInd w:val="0"/>
            </w:pPr>
            <w:r w:rsidRPr="0023236C">
              <w:t>Washington</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Lake</w:t>
            </w:r>
          </w:p>
        </w:tc>
        <w:tc>
          <w:tcPr>
            <w:tcW w:w="2907" w:type="dxa"/>
          </w:tcPr>
          <w:p w:rsidR="0023236C" w:rsidRPr="0023236C" w:rsidRDefault="0023236C" w:rsidP="00B35931">
            <w:pPr>
              <w:widowControl w:val="0"/>
              <w:autoSpaceDE w:val="0"/>
              <w:autoSpaceDN w:val="0"/>
              <w:adjustRightInd w:val="0"/>
            </w:pPr>
            <w:r w:rsidRPr="0023236C">
              <w:t>Will</w:t>
            </w:r>
          </w:p>
        </w:tc>
      </w:tr>
      <w:tr w:rsidR="0023236C" w:rsidRPr="0023236C">
        <w:tblPrEx>
          <w:tblCellMar>
            <w:top w:w="0" w:type="dxa"/>
            <w:bottom w:w="0" w:type="dxa"/>
          </w:tblCellMar>
        </w:tblPrEx>
        <w:tc>
          <w:tcPr>
            <w:tcW w:w="3249" w:type="dxa"/>
          </w:tcPr>
          <w:p w:rsidR="0023236C" w:rsidRPr="0023236C" w:rsidRDefault="0023236C" w:rsidP="00B35931">
            <w:pPr>
              <w:widowControl w:val="0"/>
              <w:autoSpaceDE w:val="0"/>
              <w:autoSpaceDN w:val="0"/>
              <w:adjustRightInd w:val="0"/>
            </w:pPr>
            <w:r w:rsidRPr="0023236C">
              <w:t>Macoupin</w:t>
            </w:r>
          </w:p>
        </w:tc>
        <w:tc>
          <w:tcPr>
            <w:tcW w:w="2907" w:type="dxa"/>
          </w:tcPr>
          <w:p w:rsidR="0023236C" w:rsidRPr="0023236C" w:rsidRDefault="0023236C" w:rsidP="00B35931">
            <w:pPr>
              <w:widowControl w:val="0"/>
              <w:autoSpaceDE w:val="0"/>
              <w:autoSpaceDN w:val="0"/>
              <w:adjustRightInd w:val="0"/>
            </w:pPr>
            <w:r w:rsidRPr="0023236C">
              <w:t>Williamson</w:t>
            </w:r>
          </w:p>
        </w:tc>
      </w:tr>
    </w:tbl>
    <w:p w:rsidR="0023236C" w:rsidRDefault="006B593F" w:rsidP="006B593F">
      <w:pPr>
        <w:widowControl w:val="0"/>
        <w:autoSpaceDE w:val="0"/>
        <w:autoSpaceDN w:val="0"/>
        <w:adjustRightInd w:val="0"/>
        <w:ind w:left="1440" w:hanging="720"/>
      </w:pPr>
      <w:r>
        <w:t xml:space="preserve"> </w:t>
      </w:r>
    </w:p>
    <w:p w:rsidR="006B593F" w:rsidRDefault="006B593F" w:rsidP="0023236C">
      <w:pPr>
        <w:widowControl w:val="0"/>
        <w:autoSpaceDE w:val="0"/>
        <w:autoSpaceDN w:val="0"/>
        <w:adjustRightInd w:val="0"/>
        <w:ind w:left="1440"/>
      </w:pPr>
      <w:r>
        <w:t xml:space="preserve">(BOARD NOTE:  Counties are designated as attainment or nonattainment for ozone by the United States Environmental Protection Agency (USEPA).  The USEPA noted in its </w:t>
      </w:r>
      <w:proofErr w:type="spellStart"/>
      <w:r>
        <w:t>redesignation</w:t>
      </w:r>
      <w:proofErr w:type="spellEnd"/>
      <w:r>
        <w:t xml:space="preserve"> rulemaking, that it will publish a rulemaking notice on Williamson County's attainment status.  (45 Fed. Reg. 21949, May 16, 1983.)  Should Williamson County be </w:t>
      </w:r>
      <w:proofErr w:type="spellStart"/>
      <w:r>
        <w:t>redesignated</w:t>
      </w:r>
      <w:proofErr w:type="spellEnd"/>
      <w:r>
        <w:t xml:space="preserve"> as attainment prior to October 31, 1985, it and the counties contiguous to it will be considered deleted from the above list.) </w:t>
      </w:r>
    </w:p>
    <w:p w:rsidR="006B593F" w:rsidRDefault="006B593F" w:rsidP="006B593F">
      <w:pPr>
        <w:widowControl w:val="0"/>
        <w:autoSpaceDE w:val="0"/>
        <w:autoSpaceDN w:val="0"/>
        <w:adjustRightInd w:val="0"/>
        <w:ind w:left="1440" w:hanging="720"/>
      </w:pPr>
      <w:r>
        <w:t>c)</w:t>
      </w:r>
      <w:r>
        <w:tab/>
        <w:t xml:space="preserve">Notwithstanding subsection (b), if any county is designated as nonattainment by the USEPA at any time subsequent to the effective date of this rule, the owner or operator of an emission source located in that county or any county contiguous to that county who would otherwise be subject to the compliance date in subsection (b) shall comply with the requirements of Section 215.204(j), (k) or (l) within one year from the date of </w:t>
      </w:r>
      <w:proofErr w:type="spellStart"/>
      <w:r>
        <w:t>redesignation</w:t>
      </w:r>
      <w:proofErr w:type="spellEnd"/>
      <w:r>
        <w:t xml:space="preserve"> but in no case later than December 31, 1987. </w:t>
      </w:r>
    </w:p>
    <w:p w:rsidR="006B593F" w:rsidRDefault="006B593F" w:rsidP="006B593F">
      <w:pPr>
        <w:widowControl w:val="0"/>
        <w:autoSpaceDE w:val="0"/>
        <w:autoSpaceDN w:val="0"/>
        <w:adjustRightInd w:val="0"/>
        <w:ind w:left="1440" w:hanging="720"/>
      </w:pPr>
    </w:p>
    <w:p w:rsidR="006B593F" w:rsidRDefault="006B593F" w:rsidP="006B593F">
      <w:pPr>
        <w:widowControl w:val="0"/>
        <w:autoSpaceDE w:val="0"/>
        <w:autoSpaceDN w:val="0"/>
        <w:adjustRightInd w:val="0"/>
        <w:ind w:left="1440" w:hanging="720"/>
      </w:pPr>
      <w:r>
        <w:t xml:space="preserve">(Source:  Amended at 22 Ill. Reg. 11427, effective June 19, 1998) </w:t>
      </w:r>
    </w:p>
    <w:sectPr w:rsidR="006B593F" w:rsidSect="006B59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93F"/>
    <w:rsid w:val="0023236C"/>
    <w:rsid w:val="004A6660"/>
    <w:rsid w:val="005C3366"/>
    <w:rsid w:val="006326A6"/>
    <w:rsid w:val="006B593F"/>
    <w:rsid w:val="006C4064"/>
    <w:rsid w:val="00947B60"/>
    <w:rsid w:val="00B3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