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4F8" w:rsidRDefault="009C74F8" w:rsidP="009C74F8">
      <w:pPr>
        <w:widowControl w:val="0"/>
        <w:autoSpaceDE w:val="0"/>
        <w:autoSpaceDN w:val="0"/>
        <w:adjustRightInd w:val="0"/>
      </w:pPr>
      <w:bookmarkStart w:id="0" w:name="_GoBack"/>
      <w:bookmarkEnd w:id="0"/>
    </w:p>
    <w:p w:rsidR="009C74F8" w:rsidRDefault="009C74F8" w:rsidP="009C74F8">
      <w:pPr>
        <w:widowControl w:val="0"/>
        <w:autoSpaceDE w:val="0"/>
        <w:autoSpaceDN w:val="0"/>
        <w:adjustRightInd w:val="0"/>
      </w:pPr>
      <w:r>
        <w:rPr>
          <w:b/>
          <w:bCs/>
        </w:rPr>
        <w:t>Section 215.208  Testing Methods for Volatile Organic Material Content</w:t>
      </w:r>
      <w:r>
        <w:t xml:space="preserve"> </w:t>
      </w:r>
    </w:p>
    <w:p w:rsidR="009C74F8" w:rsidRDefault="009C74F8" w:rsidP="009C74F8">
      <w:pPr>
        <w:widowControl w:val="0"/>
        <w:autoSpaceDE w:val="0"/>
        <w:autoSpaceDN w:val="0"/>
        <w:adjustRightInd w:val="0"/>
      </w:pPr>
    </w:p>
    <w:p w:rsidR="009C74F8" w:rsidRDefault="009C74F8" w:rsidP="009C74F8">
      <w:pPr>
        <w:widowControl w:val="0"/>
        <w:autoSpaceDE w:val="0"/>
        <w:autoSpaceDN w:val="0"/>
        <w:adjustRightInd w:val="0"/>
        <w:ind w:left="1440" w:hanging="720"/>
      </w:pPr>
      <w:r>
        <w:t>a)</w:t>
      </w:r>
      <w:r>
        <w:tab/>
        <w:t xml:space="preserve">The VOM content of coatings shall be determined by Method 24, 40 CFR Part 60, Appendix A, incorporated by reference in Section 215.105 except for glues and adhesive coatings, two component reactive coatings forming volatile reaction products, coatings requiring energy other than heat to initiate curing, and coatings requiring high temperature catalysis for curing, providing the person proposing testing of the material submits to the Agency proof that the Method 24 results would not be representative and proof that a proposed alternative test method gives representative, accurate test results. For printing inks, the volatile organic material content shall be determined by Method 24A, 40 CFR Part 60, Appendix A incorporated by reference in Section 215.105. Any alternate test method must be approved by the Agency which shall consider data comparing the performance of the proposed alternative to the performance of the approved test method(s). If the Agency determines that such data demonstrates that the proposed alternative will achieve results equivalent to the approved test method(s), the Agency shall approve the proposed alternative. </w:t>
      </w:r>
    </w:p>
    <w:p w:rsidR="00930B82" w:rsidRDefault="00930B82" w:rsidP="009C74F8">
      <w:pPr>
        <w:widowControl w:val="0"/>
        <w:autoSpaceDE w:val="0"/>
        <w:autoSpaceDN w:val="0"/>
        <w:adjustRightInd w:val="0"/>
        <w:ind w:left="1440" w:hanging="720"/>
      </w:pPr>
    </w:p>
    <w:p w:rsidR="009C74F8" w:rsidRDefault="009C74F8" w:rsidP="009C74F8">
      <w:pPr>
        <w:widowControl w:val="0"/>
        <w:autoSpaceDE w:val="0"/>
        <w:autoSpaceDN w:val="0"/>
        <w:adjustRightInd w:val="0"/>
        <w:ind w:left="1440" w:hanging="720"/>
      </w:pPr>
      <w:r>
        <w:t>b)</w:t>
      </w:r>
      <w:r>
        <w:tab/>
        <w:t xml:space="preserve">Transfer efficiency shall be determined by a method, procedure or standard approved by the USEPA, under the applicable new source performance standard or until such time as USEPA has approved and published such a method, procedure or standard, by any appropriate method, procedure or standard approved by the Agency. </w:t>
      </w:r>
    </w:p>
    <w:p w:rsidR="009C74F8" w:rsidRDefault="009C74F8" w:rsidP="009C74F8">
      <w:pPr>
        <w:widowControl w:val="0"/>
        <w:autoSpaceDE w:val="0"/>
        <w:autoSpaceDN w:val="0"/>
        <w:adjustRightInd w:val="0"/>
        <w:ind w:left="1440" w:hanging="720"/>
      </w:pPr>
    </w:p>
    <w:p w:rsidR="009C74F8" w:rsidRDefault="009C74F8" w:rsidP="009C74F8">
      <w:pPr>
        <w:widowControl w:val="0"/>
        <w:autoSpaceDE w:val="0"/>
        <w:autoSpaceDN w:val="0"/>
        <w:adjustRightInd w:val="0"/>
        <w:ind w:left="1440" w:hanging="720"/>
      </w:pPr>
      <w:r>
        <w:t xml:space="preserve">(Source:  Amended at 14 Ill. Reg. 9173, effective May 23, 1990) </w:t>
      </w:r>
    </w:p>
    <w:sectPr w:rsidR="009C74F8" w:rsidSect="009C74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74F8"/>
    <w:rsid w:val="000A0B80"/>
    <w:rsid w:val="005C3366"/>
    <w:rsid w:val="007F11FE"/>
    <w:rsid w:val="00930B82"/>
    <w:rsid w:val="009C74F8"/>
    <w:rsid w:val="00AC3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