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F1" w:rsidRDefault="007D7EF1" w:rsidP="007D7E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7EF1" w:rsidRDefault="007D7EF1" w:rsidP="007D7EF1">
      <w:pPr>
        <w:widowControl w:val="0"/>
        <w:autoSpaceDE w:val="0"/>
        <w:autoSpaceDN w:val="0"/>
        <w:adjustRightInd w:val="0"/>
        <w:jc w:val="center"/>
      </w:pPr>
      <w:r>
        <w:t>SUBPART F:  ALTERNATIVE STANDARDS FOR</w:t>
      </w:r>
    </w:p>
    <w:p w:rsidR="007D7EF1" w:rsidRDefault="007D7EF1" w:rsidP="007D7EF1">
      <w:pPr>
        <w:widowControl w:val="0"/>
        <w:autoSpaceDE w:val="0"/>
        <w:autoSpaceDN w:val="0"/>
        <w:adjustRightInd w:val="0"/>
        <w:jc w:val="center"/>
      </w:pPr>
      <w:r>
        <w:t>SOURCES INSIDE METROPOLITAN AREAS</w:t>
      </w:r>
    </w:p>
    <w:sectPr w:rsidR="007D7EF1" w:rsidSect="007D7E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EF1"/>
    <w:rsid w:val="00435F1C"/>
    <w:rsid w:val="005C3366"/>
    <w:rsid w:val="005F69F9"/>
    <w:rsid w:val="007D7EF1"/>
    <w:rsid w:val="00D9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ALTERNATIVE STANDARDS FOR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ALTERNATIVE STANDARDS FOR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