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DA" w:rsidRDefault="00BB58DA" w:rsidP="00BB58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58DA" w:rsidRDefault="00BB58DA" w:rsidP="00BB58DA">
      <w:pPr>
        <w:widowControl w:val="0"/>
        <w:autoSpaceDE w:val="0"/>
        <w:autoSpaceDN w:val="0"/>
        <w:adjustRightInd w:val="0"/>
      </w:pPr>
      <w:r>
        <w:t>AUTHORITY:  Implementing Section 10 and authorized by Section 27 of the Environmental Protection Act</w:t>
      </w:r>
      <w:r w:rsidR="009227E3">
        <w:t xml:space="preserve"> [415 ILCS 5/10 and 27]</w:t>
      </w:r>
      <w:r>
        <w:t xml:space="preserve">. </w:t>
      </w:r>
    </w:p>
    <w:sectPr w:rsidR="00BB58DA" w:rsidSect="00BB58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8DA"/>
    <w:rsid w:val="00203232"/>
    <w:rsid w:val="0031260F"/>
    <w:rsid w:val="005C012D"/>
    <w:rsid w:val="005C3366"/>
    <w:rsid w:val="009227E3"/>
    <w:rsid w:val="009C2D9C"/>
    <w:rsid w:val="00AE6BB6"/>
    <w:rsid w:val="00B215AB"/>
    <w:rsid w:val="00BB58DA"/>
    <w:rsid w:val="00F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0323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0323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