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C97" w:rsidRDefault="00566C97" w:rsidP="00566C97">
      <w:pPr>
        <w:widowControl w:val="0"/>
        <w:autoSpaceDE w:val="0"/>
        <w:autoSpaceDN w:val="0"/>
        <w:adjustRightInd w:val="0"/>
      </w:pPr>
      <w:bookmarkStart w:id="0" w:name="_GoBack"/>
      <w:bookmarkEnd w:id="0"/>
    </w:p>
    <w:p w:rsidR="00566C97" w:rsidRDefault="00566C97" w:rsidP="00566C97">
      <w:pPr>
        <w:widowControl w:val="0"/>
        <w:autoSpaceDE w:val="0"/>
        <w:autoSpaceDN w:val="0"/>
        <w:adjustRightInd w:val="0"/>
      </w:pPr>
      <w:r>
        <w:rPr>
          <w:b/>
          <w:bCs/>
        </w:rPr>
        <w:t>Section 212.703  Contingency Measure Plan Elements</w:t>
      </w:r>
      <w:r>
        <w:t xml:space="preserve"> </w:t>
      </w:r>
    </w:p>
    <w:p w:rsidR="00566C97" w:rsidRDefault="00566C97" w:rsidP="00566C97">
      <w:pPr>
        <w:widowControl w:val="0"/>
        <w:autoSpaceDE w:val="0"/>
        <w:autoSpaceDN w:val="0"/>
        <w:adjustRightInd w:val="0"/>
      </w:pPr>
    </w:p>
    <w:p w:rsidR="00566C97" w:rsidRDefault="00566C97" w:rsidP="00566C97">
      <w:pPr>
        <w:widowControl w:val="0"/>
        <w:autoSpaceDE w:val="0"/>
        <w:autoSpaceDN w:val="0"/>
        <w:adjustRightInd w:val="0"/>
        <w:ind w:left="1440" w:hanging="720"/>
      </w:pPr>
      <w:r>
        <w:t>a)</w:t>
      </w:r>
      <w:r>
        <w:tab/>
        <w:t xml:space="preserve">All sources subject to this Subpart shall submit a contingency measure plan.  The contingency measure plan shall contain two levels of control measures: </w:t>
      </w:r>
    </w:p>
    <w:p w:rsidR="002B281B" w:rsidRDefault="002B281B" w:rsidP="00566C97">
      <w:pPr>
        <w:widowControl w:val="0"/>
        <w:autoSpaceDE w:val="0"/>
        <w:autoSpaceDN w:val="0"/>
        <w:adjustRightInd w:val="0"/>
        <w:ind w:left="2160" w:hanging="720"/>
      </w:pPr>
    </w:p>
    <w:p w:rsidR="00566C97" w:rsidRDefault="00566C97" w:rsidP="00566C97">
      <w:pPr>
        <w:widowControl w:val="0"/>
        <w:autoSpaceDE w:val="0"/>
        <w:autoSpaceDN w:val="0"/>
        <w:adjustRightInd w:val="0"/>
        <w:ind w:left="2160" w:hanging="720"/>
      </w:pPr>
      <w:r>
        <w:t>1)</w:t>
      </w:r>
      <w:r>
        <w:tab/>
        <w:t xml:space="preserve">Level I measures are measures that will reduce total actual annual source-wide fugitive emissions of PM-10 subject to control under Sections 212.304, 212.305, 212.306, 212.308, 212.316(a) through (e), 212.424 or 212.464 by at least 15%. </w:t>
      </w:r>
    </w:p>
    <w:p w:rsidR="002B281B" w:rsidRDefault="002B281B" w:rsidP="00566C97">
      <w:pPr>
        <w:widowControl w:val="0"/>
        <w:autoSpaceDE w:val="0"/>
        <w:autoSpaceDN w:val="0"/>
        <w:adjustRightInd w:val="0"/>
        <w:ind w:left="2160" w:hanging="720"/>
      </w:pPr>
    </w:p>
    <w:p w:rsidR="00566C97" w:rsidRDefault="00566C97" w:rsidP="00566C97">
      <w:pPr>
        <w:widowControl w:val="0"/>
        <w:autoSpaceDE w:val="0"/>
        <w:autoSpaceDN w:val="0"/>
        <w:adjustRightInd w:val="0"/>
        <w:ind w:left="2160" w:hanging="720"/>
      </w:pPr>
      <w:r>
        <w:t>2)</w:t>
      </w:r>
      <w:r>
        <w:tab/>
        <w:t xml:space="preserve">Level II measures are measures that will reduce total actual annual source-wide fugitive emissions of PM-10 subject to control under Sections 212.304, 212.305, 212.306, 212.308, 212.316(a) through (e), 212.424 or 212.464 by at least 25%. </w:t>
      </w:r>
    </w:p>
    <w:p w:rsidR="002B281B" w:rsidRDefault="002B281B" w:rsidP="00566C97">
      <w:pPr>
        <w:widowControl w:val="0"/>
        <w:autoSpaceDE w:val="0"/>
        <w:autoSpaceDN w:val="0"/>
        <w:adjustRightInd w:val="0"/>
        <w:ind w:left="1440" w:hanging="720"/>
      </w:pPr>
    </w:p>
    <w:p w:rsidR="00566C97" w:rsidRDefault="00566C97" w:rsidP="00566C97">
      <w:pPr>
        <w:widowControl w:val="0"/>
        <w:autoSpaceDE w:val="0"/>
        <w:autoSpaceDN w:val="0"/>
        <w:adjustRightInd w:val="0"/>
        <w:ind w:left="1440" w:hanging="720"/>
      </w:pPr>
      <w:r>
        <w:t>b)</w:t>
      </w:r>
      <w:r>
        <w:tab/>
        <w:t xml:space="preserve">A source may comply with this Subpart through an alternative compliance plan that provides for reductions in emissions equal to the level of reduction of fugitive emissions as required at subsection (a) above and which has been approved by the Agency and USEPA as federally enforceable permit conditions.  If a source elects to include controls on process emission units, fuel combustion emission units, or other fugitive emissions of PM-10 not subject to Sections 212.304, 212.305, 212.306, 212.308, 212.316(a) through (e), 212.424 or 212.464 at the source in its alternative control plan, the plan must include a reasonable schedule for implementation of such controls, not to exceed two (2) years.  This implementation schedule is subject to Agency review and approval. </w:t>
      </w:r>
    </w:p>
    <w:p w:rsidR="00566C97" w:rsidRDefault="00566C97" w:rsidP="00566C97">
      <w:pPr>
        <w:widowControl w:val="0"/>
        <w:autoSpaceDE w:val="0"/>
        <w:autoSpaceDN w:val="0"/>
        <w:adjustRightInd w:val="0"/>
        <w:ind w:left="1440" w:hanging="720"/>
      </w:pPr>
    </w:p>
    <w:p w:rsidR="00566C97" w:rsidRDefault="00566C97" w:rsidP="00566C97">
      <w:pPr>
        <w:widowControl w:val="0"/>
        <w:autoSpaceDE w:val="0"/>
        <w:autoSpaceDN w:val="0"/>
        <w:adjustRightInd w:val="0"/>
        <w:ind w:left="1440" w:hanging="720"/>
      </w:pPr>
      <w:r>
        <w:t xml:space="preserve">(Source:  Added at 18 Ill. Reg. 11587, effective July 11, 1994) </w:t>
      </w:r>
    </w:p>
    <w:sectPr w:rsidR="00566C97" w:rsidSect="00566C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C97"/>
    <w:rsid w:val="002B281B"/>
    <w:rsid w:val="002E188A"/>
    <w:rsid w:val="00566C97"/>
    <w:rsid w:val="005C3366"/>
    <w:rsid w:val="00C45B28"/>
    <w:rsid w:val="00F3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