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DB" w:rsidRDefault="00A85CDB" w:rsidP="00A85CDB">
      <w:pPr>
        <w:widowControl w:val="0"/>
        <w:autoSpaceDE w:val="0"/>
        <w:autoSpaceDN w:val="0"/>
        <w:adjustRightInd w:val="0"/>
      </w:pPr>
      <w:bookmarkStart w:id="0" w:name="_GoBack"/>
      <w:bookmarkEnd w:id="0"/>
    </w:p>
    <w:p w:rsidR="00A85CDB" w:rsidRDefault="00A85CDB" w:rsidP="00A85CDB">
      <w:pPr>
        <w:widowControl w:val="0"/>
        <w:autoSpaceDE w:val="0"/>
        <w:autoSpaceDN w:val="0"/>
        <w:adjustRightInd w:val="0"/>
      </w:pPr>
      <w:r>
        <w:rPr>
          <w:b/>
          <w:bCs/>
        </w:rPr>
        <w:t xml:space="preserve">Section </w:t>
      </w:r>
      <w:proofErr w:type="gramStart"/>
      <w:r>
        <w:rPr>
          <w:b/>
          <w:bCs/>
        </w:rPr>
        <w:t>212.700  Applicability</w:t>
      </w:r>
      <w:proofErr w:type="gramEnd"/>
      <w:r>
        <w:t xml:space="preserve"> </w:t>
      </w:r>
    </w:p>
    <w:p w:rsidR="00A85CDB" w:rsidRDefault="00A85CDB" w:rsidP="00A85CDB">
      <w:pPr>
        <w:widowControl w:val="0"/>
        <w:autoSpaceDE w:val="0"/>
        <w:autoSpaceDN w:val="0"/>
        <w:adjustRightInd w:val="0"/>
      </w:pPr>
    </w:p>
    <w:p w:rsidR="00A85CDB" w:rsidRDefault="00A85CDB" w:rsidP="00A85CDB">
      <w:pPr>
        <w:widowControl w:val="0"/>
        <w:autoSpaceDE w:val="0"/>
        <w:autoSpaceDN w:val="0"/>
        <w:adjustRightInd w:val="0"/>
        <w:ind w:left="1440" w:hanging="720"/>
      </w:pPr>
      <w:r>
        <w:t>a)</w:t>
      </w:r>
      <w:r>
        <w:tab/>
        <w:t xml:space="preserve">This Subpart shall apply to those sources in the areas designated in and subject to Sections 212.324(a)(1) or 212.423(a) and that have actual annual source-wide emissions of PM-10 of at least fifteen (15) tons per year. </w:t>
      </w:r>
    </w:p>
    <w:p w:rsidR="00341442" w:rsidRDefault="00341442" w:rsidP="00A85CDB">
      <w:pPr>
        <w:widowControl w:val="0"/>
        <w:autoSpaceDE w:val="0"/>
        <w:autoSpaceDN w:val="0"/>
        <w:adjustRightInd w:val="0"/>
        <w:ind w:left="1440" w:hanging="720"/>
      </w:pPr>
    </w:p>
    <w:p w:rsidR="00A85CDB" w:rsidRDefault="00A85CDB" w:rsidP="00A85CDB">
      <w:pPr>
        <w:widowControl w:val="0"/>
        <w:autoSpaceDE w:val="0"/>
        <w:autoSpaceDN w:val="0"/>
        <w:adjustRightInd w:val="0"/>
        <w:ind w:left="1440" w:hanging="720"/>
      </w:pPr>
      <w:r>
        <w:t>b)</w:t>
      </w:r>
      <w:r>
        <w:tab/>
        <w:t xml:space="preserve">A source's actual annual source-wide emissions of PM-10 shall be the total of its fugitive emissions and its stack emissions from process emission units and fuel combustion emission units and as set forth in the source's Annual Emissions Report submitted pursuant to 35 Ill. Adm. Code 254 or, for a newly-constructed source or emission unit, the estimated emissions included in the permit application. </w:t>
      </w:r>
    </w:p>
    <w:p w:rsidR="00A85CDB" w:rsidRDefault="00A85CDB" w:rsidP="00A85CDB">
      <w:pPr>
        <w:widowControl w:val="0"/>
        <w:autoSpaceDE w:val="0"/>
        <w:autoSpaceDN w:val="0"/>
        <w:adjustRightInd w:val="0"/>
        <w:ind w:left="1440" w:hanging="720"/>
      </w:pPr>
    </w:p>
    <w:p w:rsidR="00A85CDB" w:rsidRDefault="00A85CDB" w:rsidP="00A85CDB">
      <w:pPr>
        <w:widowControl w:val="0"/>
        <w:autoSpaceDE w:val="0"/>
        <w:autoSpaceDN w:val="0"/>
        <w:adjustRightInd w:val="0"/>
        <w:ind w:left="1440" w:hanging="720"/>
      </w:pPr>
      <w:r>
        <w:t xml:space="preserve">(Source:  Added at 18 Ill. Reg. 11587, effective July 11, 1994) </w:t>
      </w:r>
    </w:p>
    <w:sectPr w:rsidR="00A85CDB" w:rsidSect="00A85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CDB"/>
    <w:rsid w:val="00341442"/>
    <w:rsid w:val="00497134"/>
    <w:rsid w:val="005C3366"/>
    <w:rsid w:val="00956A32"/>
    <w:rsid w:val="00A85CDB"/>
    <w:rsid w:val="00FB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