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D2" w:rsidRDefault="009856D2" w:rsidP="009856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56D2" w:rsidRDefault="009856D2" w:rsidP="009856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212.447  Hot Metal Desulfurization Not Located in the BOF</w:t>
      </w:r>
      <w:r>
        <w:t xml:space="preserve"> </w:t>
      </w:r>
    </w:p>
    <w:p w:rsidR="009856D2" w:rsidRDefault="009856D2" w:rsidP="009856D2">
      <w:pPr>
        <w:widowControl w:val="0"/>
        <w:autoSpaceDE w:val="0"/>
        <w:autoSpaceDN w:val="0"/>
        <w:adjustRightInd w:val="0"/>
      </w:pPr>
    </w:p>
    <w:p w:rsidR="009856D2" w:rsidRDefault="009856D2" w:rsidP="009856D2">
      <w:pPr>
        <w:widowControl w:val="0"/>
        <w:autoSpaceDE w:val="0"/>
        <w:autoSpaceDN w:val="0"/>
        <w:adjustRightInd w:val="0"/>
      </w:pPr>
      <w:r>
        <w:t>The particulate matter emissions from hot metal desulfurization shall be collected and ducted to pollution control equipment, and emissions from the pollution control equipment shall not exceed 69 mg/</w:t>
      </w:r>
      <w:proofErr w:type="spellStart"/>
      <w:r>
        <w:t>dscm</w:t>
      </w:r>
      <w:proofErr w:type="spellEnd"/>
      <w:r>
        <w:t xml:space="preserve"> (0.03 gr/</w:t>
      </w:r>
      <w:proofErr w:type="spellStart"/>
      <w:r>
        <w:t>dscf</w:t>
      </w:r>
      <w:proofErr w:type="spellEnd"/>
      <w:r>
        <w:t xml:space="preserve">). </w:t>
      </w:r>
    </w:p>
    <w:p w:rsidR="009856D2" w:rsidRDefault="009856D2" w:rsidP="009856D2">
      <w:pPr>
        <w:widowControl w:val="0"/>
        <w:autoSpaceDE w:val="0"/>
        <w:autoSpaceDN w:val="0"/>
        <w:adjustRightInd w:val="0"/>
      </w:pPr>
    </w:p>
    <w:p w:rsidR="009856D2" w:rsidRDefault="009856D2" w:rsidP="009856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39, p. 184, effective September 28, 1979) </w:t>
      </w:r>
    </w:p>
    <w:sectPr w:rsidR="009856D2" w:rsidSect="00985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6D2"/>
    <w:rsid w:val="00184F9C"/>
    <w:rsid w:val="005C3366"/>
    <w:rsid w:val="009856D2"/>
    <w:rsid w:val="00991F8A"/>
    <w:rsid w:val="00A2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